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方正小标宋简体" w:hAnsi="方正小标宋简体" w:eastAsia="方正小标宋简体" w:cs="方正小标宋简体"/>
          <w:sz w:val="36"/>
          <w:szCs w:val="36"/>
          <w:lang w:val="en-US" w:eastAsia="zh-CN"/>
        </w:rPr>
      </w:pPr>
      <w:bookmarkStart w:id="3" w:name="_GoBack"/>
      <w:bookmarkEnd w:id="3"/>
      <w:r>
        <w:rPr>
          <w:rFonts w:hint="eastAsia" w:ascii="方正小标宋简体" w:hAnsi="方正小标宋简体" w:eastAsia="方正小标宋简体" w:cs="方正小标宋简体"/>
          <w:sz w:val="36"/>
          <w:szCs w:val="36"/>
        </w:rPr>
        <w:t>项目需求</w:t>
      </w:r>
      <w:r>
        <w:rPr>
          <w:rFonts w:hint="eastAsia" w:ascii="方正小标宋简体" w:hAnsi="方正小标宋简体" w:eastAsia="方正小标宋简体" w:cs="方正小标宋简体"/>
          <w:sz w:val="36"/>
          <w:szCs w:val="36"/>
          <w:lang w:val="en-US" w:eastAsia="zh-CN"/>
        </w:rPr>
        <w:t>说明</w:t>
      </w:r>
    </w:p>
    <w:tbl>
      <w:tblPr>
        <w:tblStyle w:val="12"/>
        <w:tblW w:w="9953"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Align w:val="center"/>
          </w:tcPr>
          <w:p>
            <w:pPr>
              <w:pStyle w:val="5"/>
              <w:widowControl/>
              <w:shd w:val="clear" w:color="auto" w:fill="FFFFFF"/>
              <w:spacing w:before="0" w:beforeAutospacing="0" w:after="0" w:afterAutospacing="0" w:line="23" w:lineRule="atLeast"/>
              <w:jc w:val="center"/>
              <w:rPr>
                <w:rFonts w:hint="eastAsia" w:ascii="宋体" w:hAnsi="宋体" w:eastAsia="宋体" w:cs="宋体"/>
                <w:sz w:val="21"/>
                <w:szCs w:val="21"/>
              </w:rPr>
            </w:pPr>
            <w:r>
              <w:rPr>
                <w:rFonts w:hint="eastAsia" w:ascii="宋体" w:hAnsi="宋体" w:eastAsia="宋体" w:cs="宋体"/>
                <w:b w:val="0"/>
                <w:sz w:val="21"/>
                <w:szCs w:val="21"/>
              </w:rPr>
              <w:t>项目名称</w:t>
            </w:r>
          </w:p>
        </w:tc>
        <w:tc>
          <w:tcPr>
            <w:tcW w:w="8025" w:type="dxa"/>
          </w:tcPr>
          <w:p>
            <w:pPr>
              <w:jc w:val="center"/>
              <w:rPr>
                <w:rFonts w:hint="default" w:ascii="宋体" w:hAnsi="宋体" w:eastAsia="宋体" w:cs="宋体"/>
                <w:b/>
                <w:bCs/>
                <w:sz w:val="21"/>
                <w:szCs w:val="21"/>
                <w:lang w:val="en-US"/>
              </w:rPr>
            </w:pPr>
            <w:r>
              <w:rPr>
                <w:rFonts w:hint="eastAsia" w:ascii="宋体" w:hAnsi="宋体" w:cs="宋体"/>
                <w:i w:val="0"/>
                <w:iCs w:val="0"/>
                <w:color w:val="000000"/>
                <w:kern w:val="0"/>
                <w:sz w:val="21"/>
                <w:szCs w:val="21"/>
                <w:u w:val="none"/>
                <w:lang w:val="en-US" w:eastAsia="zh-CN" w:bidi="ar"/>
              </w:rPr>
              <w:t>放射影像管理系统</w:t>
            </w:r>
            <w:r>
              <w:rPr>
                <w:rFonts w:hint="eastAsia" w:ascii="宋体" w:hAnsi="宋体" w:eastAsia="宋体" w:cs="宋体"/>
                <w:i w:val="0"/>
                <w:iCs w:val="0"/>
                <w:color w:val="000000"/>
                <w:kern w:val="0"/>
                <w:sz w:val="21"/>
                <w:szCs w:val="21"/>
                <w:u w:val="none"/>
                <w:lang w:val="en-US" w:eastAsia="zh-CN" w:bidi="ar"/>
              </w:rPr>
              <w:t>维保</w:t>
            </w:r>
            <w:r>
              <w:rPr>
                <w:rFonts w:hint="eastAsia" w:ascii="宋体" w:hAnsi="宋体" w:cs="宋体"/>
                <w:i w:val="0"/>
                <w:iCs w:val="0"/>
                <w:color w:val="000000"/>
                <w:kern w:val="0"/>
                <w:sz w:val="21"/>
                <w:szCs w:val="21"/>
                <w:u w:val="none"/>
                <w:lang w:val="en-US" w:eastAsia="zh-CN"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8" w:type="dxa"/>
            <w:vAlign w:val="center"/>
          </w:tcPr>
          <w:p>
            <w:pPr>
              <w:pStyle w:val="18"/>
              <w:numPr>
                <w:ilvl w:val="0"/>
                <w:numId w:val="0"/>
              </w:numPr>
              <w:tabs>
                <w:tab w:val="left" w:pos="0"/>
                <w:tab w:val="left" w:pos="940"/>
                <w:tab w:val="left" w:pos="1000"/>
              </w:tabs>
              <w:jc w:val="center"/>
              <w:rPr>
                <w:rFonts w:hint="eastAsia"/>
                <w:sz w:val="21"/>
                <w:szCs w:val="21"/>
                <w:lang w:val="en-US" w:eastAsia="zh-CN"/>
              </w:rPr>
            </w:pPr>
            <w:r>
              <w:rPr>
                <w:rFonts w:hint="eastAsia"/>
                <w:sz w:val="21"/>
                <w:szCs w:val="21"/>
                <w:lang w:val="en-US" w:eastAsia="zh-CN"/>
              </w:rPr>
              <w:t>用途及主要功能</w:t>
            </w:r>
          </w:p>
        </w:tc>
        <w:tc>
          <w:tcPr>
            <w:tcW w:w="8025" w:type="dxa"/>
          </w:tcPr>
          <w:p>
            <w:pPr>
              <w:spacing w:line="360" w:lineRule="auto"/>
              <w:ind w:firstLine="420" w:firstLineChars="200"/>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保障系统稳定运行</w:t>
            </w:r>
            <w:r>
              <w:rPr>
                <w:rFonts w:hint="default" w:ascii="宋体" w:hAnsi="宋体" w:eastAsia="宋体" w:cs="宋体"/>
                <w:b w:val="0"/>
                <w:bCs w:val="0"/>
                <w:color w:val="000000"/>
                <w:kern w:val="0"/>
                <w:sz w:val="21"/>
                <w:szCs w:val="21"/>
                <w:highlight w:val="none"/>
                <w:lang w:val="en-US" w:eastAsia="zh-CN" w:bidi="ar"/>
              </w:rPr>
              <w:t>：</w:t>
            </w:r>
            <w:r>
              <w:rPr>
                <w:rFonts w:hint="eastAsia" w:ascii="宋体" w:hAnsi="宋体" w:cs="宋体"/>
                <w:b w:val="0"/>
                <w:bCs w:val="0"/>
                <w:color w:val="000000"/>
                <w:kern w:val="0"/>
                <w:sz w:val="21"/>
                <w:szCs w:val="21"/>
                <w:highlight w:val="none"/>
                <w:lang w:val="en-US" w:eastAsia="zh-CN" w:bidi="ar"/>
              </w:rPr>
              <w:t>放射</w:t>
            </w:r>
            <w:r>
              <w:rPr>
                <w:rFonts w:hint="default" w:ascii="宋体" w:hAnsi="宋体" w:eastAsia="宋体" w:cs="宋体"/>
                <w:b w:val="0"/>
                <w:bCs w:val="0"/>
                <w:color w:val="000000"/>
                <w:kern w:val="0"/>
                <w:sz w:val="21"/>
                <w:szCs w:val="21"/>
                <w:highlight w:val="none"/>
                <w:lang w:val="en-US" w:eastAsia="zh-CN" w:bidi="ar"/>
              </w:rPr>
              <w:t>影像管理系统需 24 小时不间断支持临床业务，任何故障都可能导致影像数据无法及时获取或调用，延误患者诊断与治疗。维保服务通过专业技术支持和定期维护，可及时排查硬件老化、软件漏洞、网络连接异常等潜在问题，降低系统宕机风险，确保影像数据流转顺畅。</w:t>
            </w:r>
          </w:p>
          <w:p>
            <w:pPr>
              <w:spacing w:line="360" w:lineRule="auto"/>
              <w:ind w:firstLine="420" w:firstLineChars="200"/>
              <w:rPr>
                <w:rFonts w:hint="eastAsia"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确保影像数据安全完整：</w:t>
            </w:r>
            <w:r>
              <w:rPr>
                <w:rFonts w:hint="eastAsia" w:ascii="宋体" w:hAnsi="宋体" w:cs="宋体"/>
                <w:b w:val="0"/>
                <w:bCs w:val="0"/>
                <w:color w:val="000000"/>
                <w:kern w:val="0"/>
                <w:sz w:val="21"/>
                <w:szCs w:val="21"/>
                <w:highlight w:val="none"/>
                <w:lang w:val="en-US" w:eastAsia="zh-CN" w:bidi="ar"/>
              </w:rPr>
              <w:t>放射</w:t>
            </w:r>
            <w:r>
              <w:rPr>
                <w:rFonts w:hint="default" w:ascii="宋体" w:hAnsi="宋体" w:eastAsia="宋体" w:cs="宋体"/>
                <w:b w:val="0"/>
                <w:bCs w:val="0"/>
                <w:color w:val="000000"/>
                <w:kern w:val="0"/>
                <w:sz w:val="21"/>
                <w:szCs w:val="21"/>
                <w:highlight w:val="none"/>
                <w:lang w:val="en-US" w:eastAsia="zh-CN" w:bidi="ar"/>
              </w:rPr>
              <w:t>影像数据是患者诊疗的重要依据，需长期安全存储且保证完整性。维保服务将负责数据备份策略的优化与执行，定期检查存储设备状态，防范数据丢失、损坏或泄露风险；同时建立数据恢复机制，在突发故障时能快速恢复数据，保障诊疗工作的连续性。​</w:t>
            </w:r>
          </w:p>
          <w:p>
            <w:pPr>
              <w:spacing w:line="360" w:lineRule="auto"/>
              <w:ind w:firstLine="420" w:firstLineChars="200"/>
              <w:rPr>
                <w:rFonts w:hint="eastAsia"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提升系统运行效率与临床适配性：随着医院业务量增长和影像技术升级，系统负载不断加大，可能出现影像加载缓慢、查询延迟等问题。维保服务可通过性能优化（如数据库索引调整、存储资源扩容）提升系统响应速度；同时根据临床需求更新功能模块（如</w:t>
            </w:r>
            <w:r>
              <w:rPr>
                <w:rFonts w:hint="eastAsia" w:ascii="宋体" w:hAnsi="宋体" w:cs="宋体"/>
                <w:b w:val="0"/>
                <w:bCs w:val="0"/>
                <w:color w:val="000000"/>
                <w:kern w:val="0"/>
                <w:sz w:val="21"/>
                <w:szCs w:val="21"/>
                <w:highlight w:val="none"/>
                <w:lang w:val="en-US" w:eastAsia="zh-CN" w:bidi="ar"/>
              </w:rPr>
              <w:t>影像测量</w:t>
            </w:r>
            <w:r>
              <w:rPr>
                <w:rFonts w:hint="default" w:ascii="宋体" w:hAnsi="宋体" w:eastAsia="宋体" w:cs="宋体"/>
                <w:b w:val="0"/>
                <w:bCs w:val="0"/>
                <w:color w:val="000000"/>
                <w:kern w:val="0"/>
                <w:sz w:val="21"/>
                <w:szCs w:val="21"/>
                <w:highlight w:val="none"/>
                <w:lang w:val="en-US" w:eastAsia="zh-CN" w:bidi="ar"/>
              </w:rPr>
              <w:t>工具</w:t>
            </w:r>
            <w:r>
              <w:rPr>
                <w:rFonts w:hint="eastAsia" w:ascii="宋体" w:hAnsi="宋体" w:cs="宋体"/>
                <w:b w:val="0"/>
                <w:bCs w:val="0"/>
                <w:color w:val="000000"/>
                <w:kern w:val="0"/>
                <w:sz w:val="21"/>
                <w:szCs w:val="21"/>
                <w:highlight w:val="none"/>
                <w:lang w:val="en-US" w:eastAsia="zh-CN" w:bidi="ar"/>
              </w:rPr>
              <w:t>调整</w:t>
            </w:r>
            <w:r>
              <w:rPr>
                <w:rFonts w:hint="default" w:ascii="宋体" w:hAnsi="宋体" w:eastAsia="宋体" w:cs="宋体"/>
                <w:b w:val="0"/>
                <w:bCs w:val="0"/>
                <w:color w:val="000000"/>
                <w:kern w:val="0"/>
                <w:sz w:val="21"/>
                <w:szCs w:val="21"/>
                <w:highlight w:val="none"/>
                <w:lang w:val="en-US" w:eastAsia="zh-CN" w:bidi="ar"/>
              </w:rPr>
              <w:t>、适配新型检查设备接口），增强系统与临床工作的适配性。</w:t>
            </w:r>
          </w:p>
          <w:p>
            <w:pPr>
              <w:spacing w:line="360" w:lineRule="auto"/>
              <w:ind w:firstLine="420" w:firstLineChars="200"/>
              <w:rPr>
                <w:rFonts w:hint="eastAsia"/>
                <w:sz w:val="21"/>
                <w:szCs w:val="21"/>
                <w:lang w:val="en-US" w:eastAsia="zh-CN"/>
              </w:rPr>
            </w:pPr>
            <w:r>
              <w:rPr>
                <w:rFonts w:hint="default" w:ascii="宋体" w:hAnsi="宋体" w:eastAsia="宋体" w:cs="宋体"/>
                <w:b w:val="0"/>
                <w:bCs w:val="0"/>
                <w:color w:val="000000"/>
                <w:kern w:val="0"/>
                <w:sz w:val="21"/>
                <w:szCs w:val="21"/>
                <w:highlight w:val="none"/>
                <w:lang w:val="en-US" w:eastAsia="zh-CN" w:bidi="ar"/>
              </w:rPr>
              <w:t>满足合规性要求：医疗行业对影像数据管理有严格的法规要求，涉及数据保存期限、隐私保护、操作追溯等。维保服务将协助医院确保系统运行符合相关标准。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8" w:type="dxa"/>
            <w:vAlign w:val="center"/>
          </w:tcPr>
          <w:p>
            <w:pPr>
              <w:pStyle w:val="18"/>
              <w:numPr>
                <w:ilvl w:val="0"/>
                <w:numId w:val="0"/>
              </w:numPr>
              <w:tabs>
                <w:tab w:val="left" w:pos="0"/>
              </w:tabs>
              <w:ind w:left="480"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预期效果</w:t>
            </w:r>
          </w:p>
        </w:tc>
        <w:tc>
          <w:tcPr>
            <w:tcW w:w="8025" w:type="dxa"/>
            <w:vAlign w:val="top"/>
          </w:tcPr>
          <w:p>
            <w:pPr>
              <w:spacing w:line="360" w:lineRule="auto"/>
              <w:ind w:firstLine="420" w:firstLineChars="200"/>
              <w:rPr>
                <w:rFonts w:hint="eastAsia"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w:t>
            </w:r>
            <w:r>
              <w:rPr>
                <w:rFonts w:hint="eastAsia" w:ascii="宋体" w:hAnsi="宋体" w:cs="宋体"/>
                <w:b w:val="0"/>
                <w:bCs w:val="0"/>
                <w:color w:val="000000"/>
                <w:kern w:val="0"/>
                <w:sz w:val="21"/>
                <w:szCs w:val="21"/>
                <w:highlight w:val="none"/>
                <w:lang w:val="en-US" w:eastAsia="zh-CN" w:bidi="ar"/>
              </w:rPr>
              <w:t>保证</w:t>
            </w:r>
            <w:r>
              <w:rPr>
                <w:rFonts w:hint="default" w:ascii="宋体" w:hAnsi="宋体" w:eastAsia="宋体" w:cs="宋体"/>
                <w:b w:val="0"/>
                <w:bCs w:val="0"/>
                <w:color w:val="000000"/>
                <w:kern w:val="0"/>
                <w:sz w:val="21"/>
                <w:szCs w:val="21"/>
                <w:highlight w:val="none"/>
                <w:lang w:val="en-US" w:eastAsia="zh-CN" w:bidi="ar"/>
              </w:rPr>
              <w:t>系统</w:t>
            </w:r>
            <w:r>
              <w:rPr>
                <w:rFonts w:hint="eastAsia" w:ascii="宋体" w:hAnsi="宋体" w:cs="宋体"/>
                <w:b w:val="0"/>
                <w:bCs w:val="0"/>
                <w:color w:val="000000"/>
                <w:kern w:val="0"/>
                <w:sz w:val="21"/>
                <w:szCs w:val="21"/>
                <w:highlight w:val="none"/>
                <w:lang w:val="en-US" w:eastAsia="zh-CN" w:bidi="ar"/>
              </w:rPr>
              <w:t>高可用性</w:t>
            </w:r>
            <w:r>
              <w:rPr>
                <w:rFonts w:hint="default" w:ascii="宋体" w:hAnsi="宋体" w:eastAsia="宋体" w:cs="宋体"/>
                <w:b w:val="0"/>
                <w:bCs w:val="0"/>
                <w:color w:val="000000"/>
                <w:kern w:val="0"/>
                <w:sz w:val="21"/>
                <w:szCs w:val="21"/>
                <w:highlight w:val="none"/>
                <w:lang w:val="en-US" w:eastAsia="zh-CN" w:bidi="ar"/>
              </w:rPr>
              <w:t>​</w:t>
            </w:r>
          </w:p>
          <w:p>
            <w:pPr>
              <w:spacing w:line="360" w:lineRule="auto"/>
              <w:ind w:firstLine="420" w:firstLineChars="200"/>
              <w:rPr>
                <w:rFonts w:hint="default" w:ascii="宋体" w:hAnsi="宋体" w:eastAsia="宋体" w:cs="宋体"/>
                <w:b w:val="0"/>
                <w:bCs w:val="0"/>
                <w:color w:val="000000"/>
                <w:kern w:val="0"/>
                <w:sz w:val="21"/>
                <w:szCs w:val="21"/>
                <w:highlight w:val="none"/>
                <w:lang w:val="en-US" w:eastAsia="zh-CN" w:bidi="ar"/>
              </w:rPr>
            </w:pPr>
            <w:r>
              <w:rPr>
                <w:rFonts w:ascii="Segoe UI" w:hAnsi="Segoe UI" w:eastAsia="Segoe UI" w:cs="Segoe UI"/>
                <w:i w:val="0"/>
                <w:caps w:val="0"/>
                <w:color w:val="0F1115"/>
                <w:spacing w:val="0"/>
                <w:sz w:val="21"/>
                <w:szCs w:val="21"/>
                <w:shd w:val="clear" w:fill="FFFFFF"/>
              </w:rPr>
              <w:t>确保系统整体年可用率不低于99.9%，核心服务（影像调阅、诊断报告）故障响应与恢复时间达到</w:t>
            </w:r>
            <w:r>
              <w:rPr>
                <w:rFonts w:hint="eastAsia" w:ascii="Segoe UI" w:hAnsi="Segoe UI" w:eastAsia="宋体" w:cs="Segoe UI"/>
                <w:i w:val="0"/>
                <w:caps w:val="0"/>
                <w:color w:val="0F1115"/>
                <w:spacing w:val="0"/>
                <w:sz w:val="21"/>
                <w:szCs w:val="21"/>
                <w:shd w:val="clear" w:fill="FFFFFF"/>
                <w:lang w:val="en-US" w:eastAsia="zh-CN"/>
              </w:rPr>
              <w:t>服务</w:t>
            </w:r>
            <w:r>
              <w:rPr>
                <w:rFonts w:ascii="Segoe UI" w:hAnsi="Segoe UI" w:eastAsia="Segoe UI" w:cs="Segoe UI"/>
                <w:i w:val="0"/>
                <w:caps w:val="0"/>
                <w:color w:val="0F1115"/>
                <w:spacing w:val="0"/>
                <w:sz w:val="21"/>
                <w:szCs w:val="21"/>
                <w:shd w:val="clear" w:fill="FFFFFF"/>
              </w:rPr>
              <w:t>要求</w:t>
            </w:r>
            <w:r>
              <w:rPr>
                <w:rFonts w:hint="eastAsia" w:ascii="宋体" w:hAnsi="宋体" w:cs="宋体"/>
                <w:b w:val="0"/>
                <w:bCs w:val="0"/>
                <w:color w:val="000000"/>
                <w:kern w:val="0"/>
                <w:sz w:val="21"/>
                <w:szCs w:val="21"/>
                <w:highlight w:val="none"/>
                <w:lang w:val="en-US" w:eastAsia="zh-CN" w:bidi="ar"/>
              </w:rPr>
              <w:t>。</w:t>
            </w:r>
          </w:p>
          <w:p>
            <w:pPr>
              <w:numPr>
                <w:ilvl w:val="0"/>
                <w:numId w:val="1"/>
              </w:numPr>
              <w:spacing w:line="360" w:lineRule="auto"/>
              <w:ind w:firstLine="420" w:firstLineChars="200"/>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保证</w:t>
            </w:r>
            <w:r>
              <w:rPr>
                <w:rFonts w:hint="default" w:ascii="宋体" w:hAnsi="宋体" w:eastAsia="宋体" w:cs="宋体"/>
                <w:b w:val="0"/>
                <w:bCs w:val="0"/>
                <w:color w:val="000000"/>
                <w:kern w:val="0"/>
                <w:sz w:val="21"/>
                <w:szCs w:val="21"/>
                <w:highlight w:val="none"/>
                <w:lang w:val="en-US" w:eastAsia="zh-CN" w:bidi="ar"/>
              </w:rPr>
              <w:t>数据管理安全</w:t>
            </w:r>
          </w:p>
          <w:p>
            <w:pPr>
              <w:numPr>
                <w:ilvl w:val="0"/>
                <w:numId w:val="0"/>
              </w:numPr>
              <w:spacing w:line="360" w:lineRule="auto"/>
              <w:ind w:firstLine="420" w:firstLineChars="200"/>
              <w:rPr>
                <w:rFonts w:hint="eastAsia"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建立完善的数据备份与恢复体系后，实现增量备份与全量备份的自动化执行，确保数据在突发丢失时能快速完整恢复，数据丢失风险</w:t>
            </w:r>
            <w:r>
              <w:rPr>
                <w:rFonts w:hint="eastAsia" w:ascii="宋体" w:hAnsi="宋体" w:eastAsia="宋体" w:cs="宋体"/>
                <w:b w:val="0"/>
                <w:bCs w:val="0"/>
                <w:color w:val="000000"/>
                <w:kern w:val="0"/>
                <w:sz w:val="21"/>
                <w:szCs w:val="21"/>
                <w:highlight w:val="none"/>
                <w:lang w:val="en-US" w:eastAsia="zh-CN" w:bidi="ar"/>
              </w:rPr>
              <w:t>降低</w:t>
            </w:r>
            <w:r>
              <w:rPr>
                <w:rFonts w:hint="default" w:ascii="宋体" w:hAnsi="宋体" w:eastAsia="宋体" w:cs="宋体"/>
                <w:b w:val="0"/>
                <w:bCs w:val="0"/>
                <w:color w:val="000000"/>
                <w:kern w:val="0"/>
                <w:sz w:val="21"/>
                <w:szCs w:val="21"/>
                <w:highlight w:val="none"/>
                <w:lang w:val="en-US" w:eastAsia="zh-CN" w:bidi="ar"/>
              </w:rPr>
              <w:t>。保障影像及报告数据的安全、完整与长期可读性</w:t>
            </w:r>
            <w:r>
              <w:rPr>
                <w:rFonts w:hint="eastAsia" w:ascii="宋体" w:hAnsi="宋体" w:eastAsia="宋体" w:cs="宋体"/>
                <w:b w:val="0"/>
                <w:bCs w:val="0"/>
                <w:color w:val="000000"/>
                <w:kern w:val="0"/>
                <w:sz w:val="21"/>
                <w:szCs w:val="21"/>
                <w:highlight w:val="none"/>
                <w:lang w:val="en-US" w:eastAsia="zh-CN" w:bidi="ar"/>
              </w:rPr>
              <w:t>。</w:t>
            </w:r>
          </w:p>
          <w:p>
            <w:pPr>
              <w:spacing w:line="360" w:lineRule="auto"/>
              <w:ind w:firstLine="420" w:firstLineChars="200"/>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3</w:t>
            </w:r>
            <w:r>
              <w:rPr>
                <w:rFonts w:hint="default" w:ascii="宋体" w:hAnsi="宋体" w:eastAsia="宋体" w:cs="宋体"/>
                <w:b w:val="0"/>
                <w:bCs w:val="0"/>
                <w:color w:val="000000"/>
                <w:kern w:val="0"/>
                <w:sz w:val="21"/>
                <w:szCs w:val="21"/>
                <w:highlight w:val="none"/>
                <w:lang w:val="en-US" w:eastAsia="zh-CN" w:bidi="ar"/>
              </w:rPr>
              <w:t>、</w:t>
            </w:r>
            <w:r>
              <w:rPr>
                <w:rFonts w:hint="eastAsia" w:ascii="宋体" w:hAnsi="宋体" w:cs="宋体"/>
                <w:b w:val="0"/>
                <w:bCs w:val="0"/>
                <w:color w:val="000000"/>
                <w:kern w:val="0"/>
                <w:sz w:val="21"/>
                <w:szCs w:val="21"/>
                <w:highlight w:val="none"/>
                <w:lang w:val="en-US" w:eastAsia="zh-CN" w:bidi="ar"/>
              </w:rPr>
              <w:t>性能优化</w:t>
            </w:r>
            <w:r>
              <w:rPr>
                <w:rFonts w:hint="default" w:ascii="宋体" w:hAnsi="宋体" w:eastAsia="宋体" w:cs="宋体"/>
                <w:b w:val="0"/>
                <w:bCs w:val="0"/>
                <w:color w:val="000000"/>
                <w:kern w:val="0"/>
                <w:sz w:val="21"/>
                <w:szCs w:val="21"/>
                <w:highlight w:val="none"/>
                <w:lang w:val="en-US" w:eastAsia="zh-CN" w:bidi="ar"/>
              </w:rPr>
              <w:t>​</w:t>
            </w:r>
          </w:p>
          <w:p>
            <w:pPr>
              <w:spacing w:line="360" w:lineRule="auto"/>
              <w:ind w:firstLine="420" w:firstLineChars="200"/>
              <w:rPr>
                <w:rFonts w:hint="default" w:ascii="宋体" w:hAnsi="宋体" w:eastAsia="宋体" w:cs="宋体"/>
                <w:b w:val="0"/>
                <w:bCs w:val="0"/>
                <w:color w:val="000000"/>
                <w:kern w:val="0"/>
                <w:sz w:val="21"/>
                <w:szCs w:val="21"/>
                <w:highlight w:val="none"/>
                <w:lang w:val="en-US" w:eastAsia="zh-CN" w:bidi="ar"/>
              </w:rPr>
            </w:pPr>
            <w:r>
              <w:rPr>
                <w:rFonts w:ascii="Segoe UI" w:hAnsi="Segoe UI" w:eastAsia="Segoe UI" w:cs="Segoe UI"/>
                <w:i w:val="0"/>
                <w:caps w:val="0"/>
                <w:color w:val="0F1115"/>
                <w:spacing w:val="0"/>
                <w:sz w:val="21"/>
                <w:szCs w:val="21"/>
                <w:shd w:val="clear" w:fill="FFFFFF"/>
              </w:rPr>
              <w:t>维持系统良好的响应速度，确保用户体验</w:t>
            </w:r>
            <w:r>
              <w:rPr>
                <w:rFonts w:hint="eastAsia" w:ascii="Segoe UI" w:hAnsi="Segoe UI" w:eastAsia="宋体" w:cs="Segoe UI"/>
                <w:i w:val="0"/>
                <w:caps w:val="0"/>
                <w:color w:val="0F1115"/>
                <w:spacing w:val="0"/>
                <w:sz w:val="21"/>
                <w:szCs w:val="21"/>
                <w:shd w:val="clear" w:fill="FFFFFF"/>
                <w:lang w:eastAsia="zh-CN"/>
              </w:rPr>
              <w:t>。</w:t>
            </w:r>
            <w:r>
              <w:rPr>
                <w:rFonts w:hint="default" w:ascii="宋体" w:hAnsi="宋体" w:eastAsia="宋体" w:cs="宋体"/>
                <w:b w:val="0"/>
                <w:bCs w:val="0"/>
                <w:color w:val="000000"/>
                <w:kern w:val="0"/>
                <w:sz w:val="21"/>
                <w:szCs w:val="21"/>
                <w:highlight w:val="none"/>
                <w:lang w:val="en-US" w:eastAsia="zh-CN" w:bidi="ar"/>
              </w:rPr>
              <w:t>​</w:t>
            </w:r>
          </w:p>
          <w:p>
            <w:pPr>
              <w:spacing w:line="360" w:lineRule="auto"/>
              <w:ind w:firstLine="420" w:firstLineChars="200"/>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4</w:t>
            </w:r>
            <w:r>
              <w:rPr>
                <w:rFonts w:hint="default" w:ascii="宋体" w:hAnsi="宋体" w:eastAsia="宋体" w:cs="宋体"/>
                <w:b w:val="0"/>
                <w:bCs w:val="0"/>
                <w:color w:val="000000"/>
                <w:kern w:val="0"/>
                <w:sz w:val="21"/>
                <w:szCs w:val="21"/>
                <w:highlight w:val="none"/>
                <w:lang w:val="en-US" w:eastAsia="zh-CN" w:bidi="ar"/>
              </w:rPr>
              <w:t>、支撑临床技术发展，增强诊疗能力​</w:t>
            </w:r>
          </w:p>
          <w:p>
            <w:pPr>
              <w:spacing w:line="360" w:lineRule="auto"/>
              <w:ind w:firstLine="420" w:firstLineChars="200"/>
              <w:rPr>
                <w:rFonts w:hint="eastAsia" w:ascii="宋体" w:hAnsi="宋体" w:eastAsia="宋体" w:cs="宋体"/>
                <w:sz w:val="21"/>
                <w:szCs w:val="21"/>
              </w:rPr>
            </w:pPr>
            <w:r>
              <w:rPr>
                <w:rFonts w:hint="default" w:ascii="宋体" w:hAnsi="宋体" w:eastAsia="宋体" w:cs="宋体"/>
                <w:b w:val="0"/>
                <w:bCs w:val="0"/>
                <w:color w:val="000000"/>
                <w:kern w:val="0"/>
                <w:sz w:val="21"/>
                <w:szCs w:val="21"/>
                <w:highlight w:val="none"/>
                <w:lang w:val="en-US" w:eastAsia="zh-CN" w:bidi="ar"/>
              </w:rPr>
              <w:t>维保服务中包含的系统功能升级与适配服务，可确保系统及时支持新型</w:t>
            </w:r>
            <w:r>
              <w:rPr>
                <w:rFonts w:hint="eastAsia" w:ascii="宋体" w:hAnsi="宋体" w:cs="宋体"/>
                <w:b w:val="0"/>
                <w:bCs w:val="0"/>
                <w:color w:val="000000"/>
                <w:kern w:val="0"/>
                <w:sz w:val="21"/>
                <w:szCs w:val="21"/>
                <w:highlight w:val="none"/>
                <w:lang w:val="en-US" w:eastAsia="zh-CN" w:bidi="ar"/>
              </w:rPr>
              <w:t>放射</w:t>
            </w:r>
            <w:r>
              <w:rPr>
                <w:rFonts w:hint="default" w:ascii="宋体" w:hAnsi="宋体" w:eastAsia="宋体" w:cs="宋体"/>
                <w:b w:val="0"/>
                <w:bCs w:val="0"/>
                <w:color w:val="000000"/>
                <w:kern w:val="0"/>
                <w:sz w:val="21"/>
                <w:szCs w:val="21"/>
                <w:highlight w:val="none"/>
                <w:lang w:val="en-US" w:eastAsia="zh-CN" w:bidi="ar"/>
              </w:rPr>
              <w:t>影像技术的应用，为临床提供更丰富的影像处理工具。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8" w:type="dxa"/>
            <w:vAlign w:val="center"/>
          </w:tcPr>
          <w:p>
            <w:pPr>
              <w:pStyle w:val="5"/>
              <w:widowControl/>
              <w:shd w:val="clear" w:color="auto" w:fill="FFFFFF"/>
              <w:spacing w:before="0" w:beforeAutospacing="0" w:after="0" w:afterAutospacing="0" w:line="23" w:lineRule="atLeast"/>
              <w:jc w:val="center"/>
              <w:rPr>
                <w:rFonts w:hint="eastAsia" w:ascii="宋体" w:hAnsi="宋体" w:eastAsia="宋体" w:cs="宋体"/>
                <w:b w:val="0"/>
                <w:bCs/>
                <w:sz w:val="21"/>
                <w:szCs w:val="21"/>
                <w:shd w:val="clear" w:color="auto" w:fill="FFFFFF"/>
                <w:lang w:val="en-US" w:eastAsia="zh-CN"/>
              </w:rPr>
            </w:pPr>
            <w:r>
              <w:rPr>
                <w:rFonts w:hint="eastAsia" w:cs="宋体"/>
                <w:b w:val="0"/>
                <w:bCs/>
                <w:sz w:val="21"/>
                <w:szCs w:val="21"/>
                <w:shd w:val="clear" w:color="auto" w:fill="FFFFFF"/>
                <w:lang w:val="en-US" w:eastAsia="zh-CN"/>
              </w:rPr>
              <w:t>服务</w:t>
            </w:r>
            <w:r>
              <w:rPr>
                <w:rFonts w:hint="eastAsia" w:ascii="宋体" w:hAnsi="宋体" w:eastAsia="宋体" w:cs="宋体"/>
                <w:b w:val="0"/>
                <w:bCs/>
                <w:sz w:val="21"/>
                <w:szCs w:val="21"/>
                <w:shd w:val="clear" w:color="auto" w:fill="FFFFFF"/>
                <w:lang w:val="en-US" w:eastAsia="zh-CN"/>
              </w:rPr>
              <w:t>内容</w:t>
            </w:r>
          </w:p>
          <w:p>
            <w:pPr>
              <w:pStyle w:val="5"/>
              <w:widowControl/>
              <w:shd w:val="clear" w:color="auto" w:fill="FFFFFF"/>
              <w:spacing w:before="0" w:beforeAutospacing="0" w:after="0" w:afterAutospacing="0" w:line="23" w:lineRule="atLeast"/>
              <w:jc w:val="center"/>
              <w:rPr>
                <w:rFonts w:hint="eastAsia" w:ascii="宋体" w:hAnsi="宋体" w:eastAsia="宋体" w:cs="宋体"/>
                <w:b w:val="0"/>
                <w:bCs/>
                <w:sz w:val="21"/>
                <w:szCs w:val="21"/>
                <w:shd w:val="clear" w:color="auto" w:fill="FFFFFF"/>
                <w:lang w:val="en-US" w:eastAsia="zh-CN"/>
              </w:rPr>
            </w:pPr>
            <w:r>
              <w:rPr>
                <w:rFonts w:hint="eastAsia" w:ascii="宋体" w:hAnsi="宋体" w:eastAsia="宋体" w:cs="宋体"/>
                <w:b w:val="0"/>
                <w:bCs/>
                <w:sz w:val="21"/>
                <w:szCs w:val="21"/>
                <w:shd w:val="clear" w:color="auto" w:fill="FFFFFF"/>
                <w:lang w:val="en-US" w:eastAsia="zh-CN"/>
              </w:rPr>
              <w:t>及功能</w:t>
            </w:r>
            <w:r>
              <w:rPr>
                <w:rFonts w:hint="eastAsia" w:ascii="宋体" w:hAnsi="宋体" w:eastAsia="宋体" w:cs="宋体"/>
                <w:b w:val="0"/>
                <w:bCs/>
                <w:sz w:val="21"/>
                <w:szCs w:val="21"/>
                <w:shd w:val="clear" w:color="auto" w:fill="FFFFFF"/>
              </w:rPr>
              <w:t>技术</w:t>
            </w:r>
            <w:r>
              <w:rPr>
                <w:rFonts w:hint="eastAsia" w:ascii="宋体" w:hAnsi="宋体" w:eastAsia="宋体" w:cs="宋体"/>
                <w:b w:val="0"/>
                <w:bCs/>
                <w:sz w:val="21"/>
                <w:szCs w:val="21"/>
                <w:shd w:val="clear" w:color="auto" w:fill="FFFFFF"/>
                <w:lang w:val="en-US" w:eastAsia="zh-CN"/>
              </w:rPr>
              <w:t>要求</w:t>
            </w:r>
          </w:p>
        </w:tc>
        <w:tc>
          <w:tcPr>
            <w:tcW w:w="8025" w:type="dxa"/>
          </w:tcPr>
          <w:p>
            <w:pPr>
              <w:spacing w:line="360" w:lineRule="auto"/>
              <w:ind w:firstLine="420" w:firstLineChars="200"/>
              <w:rPr>
                <w:rFonts w:hint="eastAsia"/>
                <w:sz w:val="21"/>
                <w:szCs w:val="21"/>
              </w:rPr>
            </w:pPr>
            <w:r>
              <w:rPr>
                <w:rFonts w:hint="eastAsia"/>
                <w:sz w:val="21"/>
                <w:szCs w:val="21"/>
                <w:lang w:val="en-US" w:eastAsia="zh-CN"/>
              </w:rPr>
              <w:t>一、维保范围：</w:t>
            </w:r>
          </w:p>
          <w:p>
            <w:pPr>
              <w:spacing w:line="360" w:lineRule="auto"/>
              <w:ind w:firstLine="420" w:firstLineChars="200"/>
              <w:rPr>
                <w:rFonts w:hint="eastAsia"/>
                <w:sz w:val="21"/>
                <w:szCs w:val="21"/>
              </w:rPr>
            </w:pPr>
            <w:r>
              <w:rPr>
                <w:rFonts w:hint="eastAsia"/>
                <w:sz w:val="21"/>
                <w:szCs w:val="21"/>
                <w:lang w:val="en-US" w:eastAsia="zh-CN"/>
              </w:rPr>
              <w:t>1、系统软件维保</w:t>
            </w:r>
            <w:r>
              <w:rPr>
                <w:rFonts w:hint="eastAsia"/>
                <w:sz w:val="21"/>
                <w:szCs w:val="21"/>
              </w:rPr>
              <w:t>范围：</w:t>
            </w:r>
          </w:p>
          <w:p>
            <w:pPr>
              <w:spacing w:line="360" w:lineRule="auto"/>
              <w:ind w:firstLine="420" w:firstLineChars="200"/>
              <w:rPr>
                <w:rFonts w:hint="eastAsia"/>
                <w:sz w:val="21"/>
                <w:szCs w:val="21"/>
                <w:lang w:val="en-US"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lang w:val="en-US" w:eastAsia="zh-CN"/>
              </w:rPr>
              <w:t>PACS/RIS核心软件：包含但是不限于数据库、应用服务器、存储管理、Web浏览端、诊断报告端等所有授权模块。</w:t>
            </w:r>
          </w:p>
          <w:p>
            <w:pPr>
              <w:pStyle w:val="8"/>
              <w:ind w:left="0" w:leftChars="0" w:firstLine="420" w:firstLineChars="0"/>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（2）相关集成接口：</w:t>
            </w:r>
            <w:r>
              <w:rPr>
                <w:rFonts w:hint="default" w:ascii="宋体" w:hAnsi="宋体" w:eastAsia="宋体" w:cs="宋体"/>
                <w:b w:val="0"/>
                <w:bCs w:val="0"/>
                <w:color w:val="000000"/>
                <w:kern w:val="0"/>
                <w:sz w:val="21"/>
                <w:szCs w:val="21"/>
                <w:highlight w:val="none"/>
                <w:lang w:val="en-US" w:eastAsia="zh-CN" w:bidi="ar"/>
              </w:rPr>
              <w:t>与HIS系统、EMR系统、电子病历、预约挂号</w:t>
            </w:r>
            <w:r>
              <w:rPr>
                <w:rFonts w:hint="eastAsia" w:ascii="宋体" w:hAnsi="宋体" w:eastAsia="宋体" w:cs="宋体"/>
                <w:b w:val="0"/>
                <w:bCs w:val="0"/>
                <w:color w:val="000000"/>
                <w:kern w:val="0"/>
                <w:sz w:val="21"/>
                <w:szCs w:val="21"/>
                <w:highlight w:val="none"/>
                <w:lang w:val="en-US" w:eastAsia="zh-CN" w:bidi="ar"/>
              </w:rPr>
              <w:t>系统、全民健康影像平台</w:t>
            </w:r>
            <w:r>
              <w:rPr>
                <w:rFonts w:hint="default" w:ascii="宋体" w:hAnsi="宋体" w:eastAsia="宋体" w:cs="宋体"/>
                <w:b w:val="0"/>
                <w:bCs w:val="0"/>
                <w:color w:val="000000"/>
                <w:kern w:val="0"/>
                <w:sz w:val="21"/>
                <w:szCs w:val="21"/>
                <w:highlight w:val="none"/>
                <w:lang w:val="en-US" w:eastAsia="zh-CN" w:bidi="ar"/>
              </w:rPr>
              <w:t>等的所有接口程序及服务</w:t>
            </w:r>
          </w:p>
          <w:p>
            <w:pPr>
              <w:ind w:firstLine="420" w:firstLineChars="200"/>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（3）客户端软件：</w:t>
            </w:r>
            <w:r>
              <w:rPr>
                <w:rFonts w:hint="default" w:ascii="宋体" w:hAnsi="宋体" w:eastAsia="宋体" w:cs="宋体"/>
                <w:b w:val="0"/>
                <w:bCs w:val="0"/>
                <w:color w:val="000000"/>
                <w:kern w:val="0"/>
                <w:sz w:val="21"/>
                <w:szCs w:val="21"/>
                <w:highlight w:val="none"/>
                <w:lang w:val="en-US" w:eastAsia="zh-CN" w:bidi="ar"/>
              </w:rPr>
              <w:t>全院范围内所有安装的诊断工作站、临床浏览端软件。</w:t>
            </w:r>
          </w:p>
          <w:p>
            <w:pPr>
              <w:pStyle w:val="8"/>
              <w:ind w:left="0" w:leftChars="0" w:firstLine="0" w:firstLineChars="0"/>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 xml:space="preserve">   </w:t>
            </w:r>
            <w:r>
              <w:rPr>
                <w:rFonts w:hint="eastAsia" w:ascii="宋体" w:hAnsi="宋体" w:cs="宋体"/>
                <w:b w:val="0"/>
                <w:bCs w:val="0"/>
                <w:color w:val="000000"/>
                <w:kern w:val="0"/>
                <w:sz w:val="21"/>
                <w:szCs w:val="21"/>
                <w:highlight w:val="none"/>
                <w:lang w:val="en-US" w:eastAsia="zh-CN" w:bidi="ar"/>
              </w:rPr>
              <w:t>2、</w:t>
            </w:r>
            <w:r>
              <w:rPr>
                <w:rFonts w:hint="eastAsia" w:ascii="宋体" w:hAnsi="宋体" w:eastAsia="宋体" w:cs="宋体"/>
                <w:b w:val="0"/>
                <w:bCs w:val="0"/>
                <w:color w:val="000000"/>
                <w:kern w:val="0"/>
                <w:sz w:val="21"/>
                <w:szCs w:val="21"/>
                <w:highlight w:val="none"/>
                <w:lang w:val="en-US" w:eastAsia="zh-CN" w:bidi="ar"/>
              </w:rPr>
              <w:t>服务内容范围：</w:t>
            </w:r>
            <w:r>
              <w:rPr>
                <w:rFonts w:hint="default" w:ascii="宋体" w:hAnsi="宋体" w:eastAsia="宋体" w:cs="宋体"/>
                <w:b w:val="0"/>
                <w:bCs w:val="0"/>
                <w:color w:val="000000"/>
                <w:kern w:val="0"/>
                <w:sz w:val="21"/>
                <w:szCs w:val="21"/>
                <w:highlight w:val="none"/>
                <w:lang w:val="en-US" w:eastAsia="zh-CN" w:bidi="ar"/>
              </w:rPr>
              <w:t>涵盖本系统相关的所有技术支持、预防性维护、故障处理、系统优化及咨询服务</w:t>
            </w:r>
          </w:p>
          <w:p>
            <w:pPr>
              <w:ind w:firstLine="420"/>
              <w:rPr>
                <w:rFonts w:hint="default"/>
                <w:sz w:val="21"/>
                <w:szCs w:val="21"/>
                <w:lang w:val="en-US" w:eastAsia="zh-CN"/>
              </w:rPr>
            </w:pPr>
            <w:r>
              <w:rPr>
                <w:rFonts w:hint="eastAsia"/>
                <w:sz w:val="21"/>
                <w:szCs w:val="21"/>
                <w:lang w:val="en-US" w:eastAsia="zh-CN"/>
              </w:rPr>
              <w:t>二、维保服务详细要求：</w:t>
            </w:r>
          </w:p>
          <w:p>
            <w:pPr>
              <w:spacing w:line="360" w:lineRule="auto"/>
              <w:ind w:firstLine="420" w:firstLineChars="200"/>
              <w:rPr>
                <w:rFonts w:hint="eastAsia"/>
                <w:sz w:val="21"/>
                <w:szCs w:val="21"/>
                <w:lang w:val="en-US" w:eastAsia="zh-CN"/>
              </w:rPr>
            </w:pPr>
            <w:r>
              <w:rPr>
                <w:rFonts w:hint="eastAsia"/>
                <w:sz w:val="21"/>
                <w:szCs w:val="21"/>
                <w:lang w:val="en-US" w:eastAsia="zh-CN"/>
              </w:rPr>
              <w:t>1、提供放射影像管理系统维保服务，包含系统的日常功能维护，以及</w:t>
            </w:r>
            <w:r>
              <w:rPr>
                <w:rFonts w:hint="eastAsia" w:ascii="宋体" w:hAnsi="宋体" w:cs="宋体"/>
                <w:b w:val="0"/>
                <w:bCs w:val="0"/>
                <w:color w:val="000000"/>
                <w:kern w:val="0"/>
                <w:sz w:val="21"/>
                <w:szCs w:val="21"/>
                <w:highlight w:val="none"/>
                <w:lang w:val="en-US" w:eastAsia="zh-CN" w:bidi="ar"/>
              </w:rPr>
              <w:t>系统</w:t>
            </w:r>
            <w:r>
              <w:rPr>
                <w:rFonts w:hint="eastAsia" w:ascii="宋体" w:hAnsi="宋体" w:eastAsia="宋体" w:cs="宋体"/>
                <w:b w:val="0"/>
                <w:bCs w:val="0"/>
                <w:color w:val="000000"/>
                <w:kern w:val="0"/>
                <w:sz w:val="21"/>
                <w:szCs w:val="21"/>
                <w:highlight w:val="none"/>
                <w:lang w:val="en-US" w:eastAsia="zh-CN" w:bidi="ar"/>
              </w:rPr>
              <w:t>开发原厂</w:t>
            </w:r>
            <w:r>
              <w:rPr>
                <w:rFonts w:hint="eastAsia" w:ascii="宋体" w:hAnsi="宋体" w:cs="宋体"/>
                <w:b w:val="0"/>
                <w:bCs w:val="0"/>
                <w:color w:val="000000"/>
                <w:kern w:val="0"/>
                <w:sz w:val="21"/>
                <w:szCs w:val="21"/>
                <w:highlight w:val="none"/>
                <w:lang w:val="en-US" w:eastAsia="zh-CN" w:bidi="ar"/>
              </w:rPr>
              <w:t>维护</w:t>
            </w:r>
            <w:r>
              <w:rPr>
                <w:rFonts w:hint="eastAsia" w:ascii="宋体" w:hAnsi="宋体" w:eastAsia="宋体" w:cs="宋体"/>
                <w:b w:val="0"/>
                <w:bCs w:val="0"/>
                <w:color w:val="000000"/>
                <w:kern w:val="0"/>
                <w:sz w:val="21"/>
                <w:szCs w:val="21"/>
                <w:highlight w:val="none"/>
                <w:lang w:val="en-US" w:eastAsia="zh-CN" w:bidi="ar"/>
              </w:rPr>
              <w:t>服务</w:t>
            </w:r>
            <w:r>
              <w:rPr>
                <w:rFonts w:hint="eastAsia"/>
                <w:sz w:val="21"/>
                <w:szCs w:val="21"/>
                <w:lang w:val="en-US" w:eastAsia="zh-CN"/>
              </w:rPr>
              <w:t>。</w:t>
            </w:r>
          </w:p>
          <w:p>
            <w:pPr>
              <w:spacing w:line="360" w:lineRule="auto"/>
              <w:ind w:firstLine="420" w:firstLineChars="200"/>
              <w:rPr>
                <w:rFonts w:hint="eastAsia"/>
                <w:sz w:val="21"/>
                <w:szCs w:val="21"/>
                <w:lang w:val="en-US" w:eastAsia="zh-CN"/>
              </w:rPr>
            </w:pPr>
            <w:r>
              <w:rPr>
                <w:rFonts w:hint="eastAsia"/>
                <w:sz w:val="21"/>
                <w:szCs w:val="21"/>
                <w:lang w:val="en-US" w:eastAsia="zh-CN"/>
              </w:rPr>
              <w:t>2、预防性维护：</w:t>
            </w:r>
          </w:p>
          <w:p>
            <w:pPr>
              <w:spacing w:line="360" w:lineRule="auto"/>
              <w:ind w:firstLine="420" w:firstLineChars="200"/>
              <w:rPr>
                <w:rFonts w:hint="eastAsia" w:cs="Times New Roman"/>
                <w:sz w:val="21"/>
                <w:szCs w:val="21"/>
                <w:lang w:val="en-US" w:eastAsia="zh-CN"/>
              </w:rPr>
            </w:pPr>
            <w:r>
              <w:rPr>
                <w:rFonts w:hint="eastAsia"/>
                <w:sz w:val="21"/>
                <w:szCs w:val="21"/>
                <w:lang w:val="en-US" w:eastAsia="zh-CN"/>
              </w:rPr>
              <w:t>定期巡检：</w:t>
            </w:r>
            <w:r>
              <w:rPr>
                <w:rFonts w:hint="eastAsia" w:cs="Times New Roman"/>
                <w:sz w:val="21"/>
                <w:szCs w:val="21"/>
                <w:lang w:val="en-US" w:eastAsia="zh-CN"/>
              </w:rPr>
              <w:t>每月提供一次远程健康检查，每季度提供一次现场全面巡检，并提交《系统健康检查报告》</w:t>
            </w:r>
          </w:p>
          <w:p>
            <w:pPr>
              <w:pStyle w:val="2"/>
              <w:ind w:firstLine="420" w:firstLineChars="200"/>
              <w:rPr>
                <w:rFonts w:hint="default"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性能优化：</w:t>
            </w:r>
            <w:r>
              <w:rPr>
                <w:rFonts w:hint="default" w:ascii="Calibri" w:hAnsi="Calibri" w:eastAsia="宋体" w:cs="Times New Roman"/>
                <w:kern w:val="2"/>
                <w:sz w:val="21"/>
                <w:szCs w:val="21"/>
                <w:lang w:val="en-US" w:eastAsia="zh-CN" w:bidi="ar-SA"/>
              </w:rPr>
              <w:t> 每半年对数据库性能进行一次优化，对系统日志进行清理</w:t>
            </w:r>
          </w:p>
          <w:p>
            <w:pPr>
              <w:pStyle w:val="3"/>
              <w:jc w:val="both"/>
              <w:rPr>
                <w:rFonts w:hint="default"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 </w:t>
            </w:r>
            <w:r>
              <w:rPr>
                <w:rFonts w:hint="eastAsia" w:ascii="Calibri" w:hAnsi="Calibri" w:cs="Times New Roman"/>
                <w:color w:val="auto"/>
                <w:kern w:val="2"/>
                <w:sz w:val="21"/>
                <w:szCs w:val="21"/>
                <w:lang w:val="en-US" w:eastAsia="zh-CN" w:bidi="ar-SA"/>
              </w:rPr>
              <w:t xml:space="preserve">    </w:t>
            </w:r>
            <w:r>
              <w:rPr>
                <w:rFonts w:hint="eastAsia" w:ascii="Calibri" w:hAnsi="Calibri" w:eastAsia="宋体" w:cs="Times New Roman"/>
                <w:color w:val="auto"/>
                <w:kern w:val="2"/>
                <w:sz w:val="21"/>
                <w:szCs w:val="21"/>
                <w:lang w:val="en-US" w:eastAsia="zh-CN" w:bidi="ar-SA"/>
              </w:rPr>
              <w:t>数据备份验证：</w:t>
            </w:r>
            <w:r>
              <w:rPr>
                <w:rFonts w:hint="eastAsia" w:ascii="Calibri" w:hAnsi="Calibri" w:cs="Times New Roman"/>
                <w:color w:val="auto"/>
                <w:kern w:val="2"/>
                <w:sz w:val="21"/>
                <w:szCs w:val="21"/>
                <w:lang w:val="en-US" w:eastAsia="zh-CN" w:bidi="ar-SA"/>
              </w:rPr>
              <w:t>半年</w:t>
            </w:r>
            <w:r>
              <w:rPr>
                <w:rFonts w:hint="default" w:ascii="Calibri" w:hAnsi="Calibri" w:eastAsia="宋体" w:cs="Times New Roman"/>
                <w:color w:val="auto"/>
                <w:kern w:val="2"/>
                <w:sz w:val="21"/>
                <w:szCs w:val="21"/>
                <w:lang w:val="en-US" w:eastAsia="zh-CN" w:bidi="ar-SA"/>
              </w:rPr>
              <w:t>对系统备份数据进行一次恢复性验证，确保备份有效性</w:t>
            </w:r>
          </w:p>
          <w:p>
            <w:pPr>
              <w:pStyle w:val="4"/>
              <w:ind w:firstLine="210" w:firstLineChars="100"/>
              <w:rPr>
                <w:rFonts w:hint="eastAsia" w:ascii="Calibri" w:hAnsi="Calibri" w:eastAsia="宋体" w:cs="Times New Roman"/>
                <w:b w:val="0"/>
                <w:bCs w:val="0"/>
                <w:color w:val="auto"/>
                <w:kern w:val="2"/>
                <w:sz w:val="21"/>
                <w:szCs w:val="21"/>
                <w:lang w:val="en-US" w:eastAsia="zh-CN" w:bidi="ar-SA"/>
              </w:rPr>
            </w:pPr>
            <w:r>
              <w:rPr>
                <w:rFonts w:hint="eastAsia" w:ascii="Calibri" w:cs="Times New Roman"/>
                <w:b w:val="0"/>
                <w:bCs w:val="0"/>
                <w:color w:val="auto"/>
                <w:kern w:val="2"/>
                <w:sz w:val="21"/>
                <w:szCs w:val="21"/>
                <w:lang w:val="en-US" w:eastAsia="zh-CN" w:bidi="ar-SA"/>
              </w:rPr>
              <w:t>安全更新：</w:t>
            </w:r>
            <w:r>
              <w:rPr>
                <w:rFonts w:hint="eastAsia" w:ascii="Calibri" w:hAnsi="Calibri" w:eastAsia="宋体" w:cs="Times New Roman"/>
                <w:b w:val="0"/>
                <w:bCs w:val="0"/>
                <w:color w:val="auto"/>
                <w:kern w:val="2"/>
                <w:sz w:val="21"/>
                <w:szCs w:val="21"/>
                <w:lang w:val="en-US" w:eastAsia="zh-CN" w:bidi="ar-SA"/>
              </w:rPr>
              <w:t>及时提供操作系统、数据库、应用软件的安全补丁安装服务（需经院方测试同意</w:t>
            </w:r>
            <w:r>
              <w:rPr>
                <w:rFonts w:hint="eastAsia" w:ascii="Calibri" w:cs="Times New Roman"/>
                <w:b w:val="0"/>
                <w:bCs w:val="0"/>
                <w:color w:val="auto"/>
                <w:kern w:val="2"/>
                <w:sz w:val="21"/>
                <w:szCs w:val="21"/>
                <w:lang w:val="en-US" w:eastAsia="zh-CN" w:bidi="ar-SA"/>
              </w:rPr>
              <w:t>）。</w:t>
            </w:r>
          </w:p>
          <w:p>
            <w:pPr>
              <w:spacing w:line="360" w:lineRule="auto"/>
              <w:ind w:firstLine="420" w:firstLineChars="200"/>
              <w:rPr>
                <w:rFonts w:hint="eastAsia" w:eastAsia="宋体" w:cs="Times New Roman"/>
                <w:sz w:val="21"/>
                <w:szCs w:val="21"/>
                <w:lang w:val="en-US" w:eastAsia="zh-CN"/>
              </w:rPr>
            </w:pPr>
            <w:r>
              <w:rPr>
                <w:rFonts w:hint="eastAsia" w:cs="Times New Roman"/>
                <w:sz w:val="21"/>
                <w:szCs w:val="21"/>
                <w:lang w:val="en-US" w:eastAsia="zh-CN"/>
              </w:rPr>
              <w:t>3、故障诊断与修复：当系统出现故障时，维保服务团队应能够迅速定位问题并提供解决方案，包括远程支持和现场服务。提供7x24小时热线电话及远程技术支持，需提供根本原因分析报告，对于重复性故障提出改进方案。</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4、软件升级与补丁管理：定期对系统软件进行升级，应用安全补丁，以防止新出现的安全威胁，同时优化系统性能。</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5、数据备份与恢复：建立严格的数据备份机制，确保关键数据的安全，并在必要时能够迅速恢复数据。</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6、用户培训与支持：为医院工作人员提供必要的系统使用培训，以及日常使用中的技术支持，帮助他们更有效地利用系统资源。</w:t>
            </w:r>
          </w:p>
          <w:p>
            <w:pPr>
              <w:pStyle w:val="2"/>
              <w:ind w:firstLine="420"/>
              <w:rPr>
                <w:rFonts w:hint="eastAsia" w:cs="Times New Roman"/>
                <w:sz w:val="21"/>
                <w:szCs w:val="21"/>
                <w:lang w:val="en-US" w:eastAsia="zh-CN"/>
              </w:rPr>
            </w:pPr>
            <w:r>
              <w:rPr>
                <w:rFonts w:hint="eastAsia" w:cs="Times New Roman"/>
                <w:sz w:val="21"/>
                <w:szCs w:val="21"/>
                <w:lang w:val="en-US" w:eastAsia="zh-CN"/>
              </w:rPr>
              <w:t>7、应急服务</w:t>
            </w:r>
          </w:p>
          <w:p>
            <w:pPr>
              <w:pStyle w:val="3"/>
              <w:ind w:firstLine="420"/>
              <w:jc w:val="both"/>
              <w:rPr>
                <w:rFonts w:hint="default"/>
                <w:sz w:val="21"/>
                <w:szCs w:val="21"/>
                <w:lang w:val="en-US" w:eastAsia="zh-CN"/>
              </w:rPr>
            </w:pPr>
            <w:r>
              <w:rPr>
                <w:rFonts w:hint="eastAsia" w:ascii="宋体" w:hAnsi="宋体" w:eastAsia="宋体" w:cs="宋体"/>
                <w:b w:val="0"/>
                <w:bCs w:val="0"/>
                <w:color w:val="000000"/>
                <w:kern w:val="0"/>
                <w:sz w:val="21"/>
                <w:szCs w:val="21"/>
                <w:highlight w:val="none"/>
                <w:lang w:bidi="ar"/>
              </w:rPr>
              <w:t>针对一些特殊的突发状况，如网络病毒导致乙方系统服务器崩溃、机房意外断电导致乙方系统服务器硬盘损毁等，乙方协助甲方进行相关工作处理，且可根据实际需要提供现场服务。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8" w:type="dxa"/>
            <w:vAlign w:val="center"/>
          </w:tcPr>
          <w:p>
            <w:pPr>
              <w:pStyle w:val="5"/>
              <w:widowControl/>
              <w:shd w:val="clear" w:color="auto" w:fill="FFFFFF"/>
              <w:spacing w:before="0" w:beforeAutospacing="0" w:after="0" w:afterAutospacing="0" w:line="23" w:lineRule="atLeast"/>
              <w:jc w:val="center"/>
              <w:rPr>
                <w:rFonts w:hint="default" w:ascii="宋体" w:hAnsi="宋体" w:eastAsia="宋体" w:cs="宋体"/>
                <w:b w:val="0"/>
                <w:bCs/>
                <w:sz w:val="21"/>
                <w:szCs w:val="21"/>
                <w:shd w:val="clear" w:color="auto" w:fill="FFFFFF"/>
                <w:lang w:val="en-US" w:eastAsia="zh-CN"/>
              </w:rPr>
            </w:pPr>
            <w:r>
              <w:rPr>
                <w:rFonts w:hint="eastAsia" w:cs="宋体"/>
                <w:b w:val="0"/>
                <w:bCs/>
                <w:sz w:val="21"/>
                <w:szCs w:val="21"/>
                <w:shd w:val="clear" w:color="auto" w:fill="FFFFFF"/>
                <w:lang w:val="en-US" w:eastAsia="zh-CN"/>
              </w:rPr>
              <w:t>服务要求</w:t>
            </w:r>
          </w:p>
        </w:tc>
        <w:tc>
          <w:tcPr>
            <w:tcW w:w="8025" w:type="dxa"/>
          </w:tcPr>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1、医院有权对服务商服务技术人员的工作态度、完成情况进行监督，提出意见，以提高维护、服务质量。</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2、服务人员应严格遵守医院内部的各项规章制度。</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3、服务商负责接待医院的各种咨询和报修业务（通过电话、网络、上门等各种途径），提供全年7*24小时不间断服务响应，及时响应并提供驻场服务。承诺对报修业务做到：电话及时响应，提供30分钟内响应并到达使用科室现场开始处理问题，2小时内故障现场解决问题并恢复正常使用，复杂问题24小时内提供替代方案。</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4、服务商必须指定联系人全权负责与医院日常服务的相关事宜。</w:t>
            </w:r>
          </w:p>
          <w:p>
            <w:pPr>
              <w:spacing w:line="360" w:lineRule="auto"/>
              <w:ind w:firstLine="420" w:firstLineChars="200"/>
              <w:rPr>
                <w:rFonts w:hint="default" w:ascii="宋体" w:hAnsi="宋体" w:eastAsia="宋体" w:cs="宋体"/>
                <w:sz w:val="21"/>
                <w:szCs w:val="21"/>
                <w:lang w:val="en-US" w:eastAsia="zh-CN"/>
              </w:rPr>
            </w:pPr>
            <w:r>
              <w:rPr>
                <w:rFonts w:hint="eastAsia" w:cs="Times New Roman"/>
                <w:sz w:val="21"/>
                <w:szCs w:val="21"/>
                <w:lang w:val="en-US" w:eastAsia="zh-CN"/>
              </w:rPr>
              <w:t>5、服务商完成年度维保服务后，提供全年设备维修记录交医院信息科确认。（包括但不限于：系统维护、故障记录信息等）。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928" w:type="dxa"/>
            <w:vAlign w:val="center"/>
          </w:tcPr>
          <w:p>
            <w:pPr>
              <w:pStyle w:val="5"/>
              <w:widowControl/>
              <w:shd w:val="clear" w:color="auto" w:fill="FFFFFF"/>
              <w:spacing w:before="0" w:beforeAutospacing="0" w:after="0" w:afterAutospacing="0" w:line="23" w:lineRule="atLeast"/>
              <w:jc w:val="center"/>
              <w:rPr>
                <w:rFonts w:hint="eastAsia" w:ascii="宋体" w:hAnsi="宋体" w:eastAsia="宋体" w:cs="宋体"/>
                <w:b w:val="0"/>
                <w:bCs/>
                <w:sz w:val="21"/>
                <w:szCs w:val="21"/>
                <w:shd w:val="clear" w:color="auto" w:fill="FFFFFF"/>
                <w:lang w:val="en-US" w:eastAsia="zh-CN"/>
              </w:rPr>
            </w:pPr>
            <w:r>
              <w:rPr>
                <w:rFonts w:hint="eastAsia" w:ascii="宋体" w:hAnsi="宋体" w:eastAsia="宋体" w:cs="宋体"/>
                <w:b w:val="0"/>
                <w:bCs/>
                <w:sz w:val="21"/>
                <w:szCs w:val="21"/>
                <w:shd w:val="clear" w:color="auto" w:fill="FFFFFF"/>
                <w:lang w:val="en-US" w:eastAsia="zh-CN"/>
              </w:rPr>
              <w:t>实施及后续运维服务要求</w:t>
            </w:r>
          </w:p>
        </w:tc>
        <w:tc>
          <w:tcPr>
            <w:tcW w:w="8025" w:type="dxa"/>
          </w:tcPr>
          <w:p>
            <w:pPr>
              <w:spacing w:line="360" w:lineRule="auto"/>
              <w:ind w:firstLine="420" w:firstLineChars="200"/>
              <w:rPr>
                <w:rFonts w:hint="eastAsia" w:cs="Times New Roman"/>
                <w:sz w:val="21"/>
                <w:szCs w:val="21"/>
                <w:lang w:val="en-US" w:eastAsia="zh-CN"/>
              </w:rPr>
            </w:pPr>
            <w:bookmarkStart w:id="0" w:name="_Toc13314"/>
            <w:r>
              <w:rPr>
                <w:rFonts w:hint="eastAsia" w:cs="Times New Roman"/>
                <w:sz w:val="21"/>
                <w:szCs w:val="21"/>
                <w:lang w:val="en-US" w:eastAsia="zh-CN"/>
              </w:rPr>
              <w:t>一、项目实施要求</w:t>
            </w:r>
          </w:p>
          <w:bookmarkEnd w:id="0"/>
          <w:p>
            <w:pPr>
              <w:spacing w:line="360" w:lineRule="auto"/>
              <w:ind w:firstLine="420" w:firstLineChars="200"/>
              <w:rPr>
                <w:rFonts w:hint="eastAsia" w:cs="Times New Roman"/>
                <w:sz w:val="21"/>
                <w:szCs w:val="21"/>
                <w:lang w:val="en-US" w:eastAsia="zh-CN"/>
              </w:rPr>
            </w:pPr>
            <w:bookmarkStart w:id="1" w:name="_Toc5878"/>
            <w:r>
              <w:rPr>
                <w:rFonts w:hint="eastAsia" w:cs="Times New Roman"/>
                <w:sz w:val="21"/>
                <w:szCs w:val="21"/>
                <w:lang w:val="en-US" w:eastAsia="zh-CN"/>
              </w:rPr>
              <w:t>要求1名或以上工程师到医院5*8小时驻场。</w:t>
            </w:r>
          </w:p>
          <w:bookmarkEnd w:id="1"/>
          <w:p>
            <w:pPr>
              <w:spacing w:line="360" w:lineRule="auto"/>
              <w:ind w:firstLine="420" w:firstLineChars="200"/>
              <w:rPr>
                <w:rFonts w:hint="eastAsia" w:cs="Times New Roman"/>
                <w:sz w:val="21"/>
                <w:szCs w:val="21"/>
                <w:lang w:val="en-US" w:eastAsia="zh-CN"/>
              </w:rPr>
            </w:pPr>
            <w:bookmarkStart w:id="2" w:name="_Toc1648"/>
            <w:r>
              <w:rPr>
                <w:rFonts w:hint="eastAsia" w:cs="Times New Roman"/>
                <w:sz w:val="21"/>
                <w:szCs w:val="21"/>
                <w:lang w:val="en-US" w:eastAsia="zh-CN"/>
              </w:rPr>
              <w:t>二、售后维护服务</w:t>
            </w:r>
          </w:p>
          <w:bookmarkEnd w:id="2"/>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1.中标公司提供系统维护服务1年。</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2. 中标公司提供7*24小时技术支持热线，接到医院故障报修时起10分钟内提供电话技术支持。</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3.故障解决：排除系统运行中的故障，使得系统可以得到平稳应用。这里的故障包括因编程问题使得软件未达到预期的功能效果或在软件运行期间出现的程序错误等，因程序错误产生的问题，免费修改；</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4. 提供培训、指导等服务。</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5. 如遇机房搬迁，提供售后免费的搬迁服务。</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6. 中标公司根据医院要求为医院培训管理人员，使得部分问题可以由客户技术人员在第一时间得到解决。包括功能配置、字典维护、参数调整等正常的维护工作。</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7. 提供电话咨询，解答客户在系统使用、维护过程中遇到的问题，及时提出解决问题的建议和操作方法。</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8. 提供远程在线诊断和故障排除：对于电话咨询无法解决的问题，通过远程手段登录到用户网络系统进行的故障诊断和故障排除。远程无法解决时，需现场处理。</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9.售后服务时间：</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（1）正常服务时间：即医院正常上班时间，目前规定如下，每周星期一至星期五上午8：00至下午18：00（除国家法定的节假日外）；</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 xml:space="preserve">（2）值班服务时间：在公司非工作时间，医院正常工作时间内，公司电话安排技术人员值班，为客户提供必要的服务支持； </w:t>
            </w:r>
          </w:p>
          <w:p>
            <w:pPr>
              <w:spacing w:line="360" w:lineRule="auto"/>
              <w:ind w:firstLine="420" w:firstLineChars="200"/>
              <w:rPr>
                <w:rFonts w:hint="eastAsia" w:ascii="宋体" w:hAnsi="宋体" w:eastAsia="宋体" w:cs="宋体"/>
                <w:sz w:val="21"/>
                <w:szCs w:val="21"/>
                <w:lang w:val="en-US" w:eastAsia="zh-CN"/>
              </w:rPr>
            </w:pPr>
            <w:r>
              <w:rPr>
                <w:rFonts w:hint="eastAsia" w:cs="Times New Roman"/>
                <w:sz w:val="21"/>
                <w:szCs w:val="21"/>
                <w:lang w:val="en-US" w:eastAsia="zh-CN"/>
              </w:rPr>
              <w:t>（3）紧急服务时间：客户发生严重问题，部分或全部工作无法开展，且影响医院正常的工作职能，可7*24小时要求紧急服务，不管是否工作时间，远程10分钟内响应、由于服务器等原因遇到重大事故工程师2小时到现场。严重问题是指：服务器方面的紧急故障，或临床业务无法开展的，并远程无法解决的，公司组织专人到现场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928" w:type="dxa"/>
            <w:vAlign w:val="center"/>
          </w:tcPr>
          <w:p>
            <w:pPr>
              <w:pStyle w:val="5"/>
              <w:widowControl/>
              <w:shd w:val="clear" w:color="auto" w:fill="FFFFFF"/>
              <w:spacing w:before="0" w:beforeAutospacing="0" w:after="0" w:afterAutospacing="0" w:line="23" w:lineRule="atLeast"/>
              <w:jc w:val="center"/>
              <w:rPr>
                <w:rFonts w:hint="eastAsia" w:ascii="宋体" w:hAnsi="宋体" w:eastAsia="宋体" w:cs="宋体"/>
                <w:b w:val="0"/>
                <w:bCs/>
                <w:kern w:val="44"/>
                <w:sz w:val="21"/>
                <w:szCs w:val="21"/>
                <w:shd w:val="clear" w:color="auto" w:fill="FFFFFF"/>
                <w:lang w:val="en-US" w:eastAsia="zh-CN" w:bidi="ar-SA"/>
              </w:rPr>
            </w:pPr>
            <w:r>
              <w:rPr>
                <w:rFonts w:hint="eastAsia" w:ascii="宋体" w:hAnsi="宋体" w:eastAsia="宋体" w:cs="宋体"/>
                <w:b w:val="0"/>
                <w:bCs/>
                <w:sz w:val="21"/>
                <w:szCs w:val="21"/>
                <w:shd w:val="clear" w:color="auto" w:fill="FFFFFF"/>
                <w:lang w:val="en-US" w:eastAsia="zh-CN"/>
              </w:rPr>
              <w:t>质量保障要求</w:t>
            </w:r>
          </w:p>
        </w:tc>
        <w:tc>
          <w:tcPr>
            <w:tcW w:w="8025" w:type="dxa"/>
            <w:vAlign w:val="top"/>
          </w:tcPr>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1、服务考核：</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KPI：故障解决率≥99%，响应时间达标率≥95%；</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不达标项每次扣减合同金额的2%。</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2、安全合规：</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cs="Times New Roman"/>
                <w:sz w:val="21"/>
                <w:szCs w:val="21"/>
                <w:lang w:val="en-US" w:eastAsia="zh-CN"/>
              </w:rPr>
              <w:t>维护人员需签署保密协议，禁止私自拷贝医院数据。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928" w:type="dxa"/>
            <w:vAlign w:val="center"/>
          </w:tcPr>
          <w:p>
            <w:pPr>
              <w:pStyle w:val="5"/>
              <w:widowControl/>
              <w:shd w:val="clear" w:color="auto" w:fill="FFFFFF"/>
              <w:spacing w:before="0" w:beforeAutospacing="0" w:after="0" w:afterAutospacing="0" w:line="23" w:lineRule="atLeast"/>
              <w:jc w:val="center"/>
              <w:rPr>
                <w:rFonts w:hint="eastAsia" w:ascii="宋体" w:hAnsi="宋体" w:eastAsia="宋体" w:cs="宋体"/>
                <w:b w:val="0"/>
                <w:bCs/>
                <w:sz w:val="21"/>
                <w:szCs w:val="21"/>
                <w:shd w:val="clear" w:color="auto" w:fill="FFFFFF"/>
                <w:lang w:val="en-US" w:eastAsia="zh-CN"/>
              </w:rPr>
            </w:pPr>
            <w:r>
              <w:rPr>
                <w:rFonts w:hint="eastAsia" w:ascii="宋体" w:hAnsi="宋体" w:eastAsia="宋体" w:cs="宋体"/>
                <w:b w:val="0"/>
                <w:bCs/>
                <w:sz w:val="21"/>
                <w:szCs w:val="21"/>
                <w:shd w:val="clear" w:color="auto" w:fill="FFFFFF"/>
                <w:lang w:val="en-US" w:eastAsia="zh-CN"/>
              </w:rPr>
              <w:t>验收标准</w:t>
            </w:r>
          </w:p>
        </w:tc>
        <w:tc>
          <w:tcPr>
            <w:tcW w:w="8025" w:type="dxa"/>
            <w:vAlign w:val="top"/>
          </w:tcPr>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功能性验收：所有系统正常运行</w:t>
            </w:r>
          </w:p>
          <w:p>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文档验收：需提交《系统健康检查报告》、《维护记录》等文件。</w:t>
            </w:r>
          </w:p>
        </w:tc>
      </w:tr>
    </w:tbl>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8E17B12-032F-425F-A3C2-3249FD96CDA8}"/>
  </w:font>
  <w:font w:name="方正小标宋简体">
    <w:panose1 w:val="03000509000000000000"/>
    <w:charset w:val="86"/>
    <w:family w:val="auto"/>
    <w:pitch w:val="default"/>
    <w:sig w:usb0="00000001" w:usb1="080E0000" w:usb2="00000000" w:usb3="00000000" w:csb0="00040000" w:csb1="00000000"/>
    <w:embedRegular r:id="rId2" w:fontKey="{CF366DB8-8940-4B89-A61C-CEF4C71541B2}"/>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embedRegular r:id="rId3" w:fontKey="{415409F0-1E89-411B-8533-8BCB492CC1B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234384"/>
    <w:multiLevelType w:val="singleLevel"/>
    <w:tmpl w:val="B623438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04"/>
    <w:rsid w:val="002A3946"/>
    <w:rsid w:val="00663F69"/>
    <w:rsid w:val="00783CAB"/>
    <w:rsid w:val="007F3D04"/>
    <w:rsid w:val="00CD1532"/>
    <w:rsid w:val="00F3008E"/>
    <w:rsid w:val="033F4603"/>
    <w:rsid w:val="03595555"/>
    <w:rsid w:val="053444A7"/>
    <w:rsid w:val="054162A1"/>
    <w:rsid w:val="05A81B2B"/>
    <w:rsid w:val="066319D9"/>
    <w:rsid w:val="06B34F7C"/>
    <w:rsid w:val="07291B3C"/>
    <w:rsid w:val="0B347037"/>
    <w:rsid w:val="0B547E1B"/>
    <w:rsid w:val="0BC865D8"/>
    <w:rsid w:val="0D187F42"/>
    <w:rsid w:val="0D967279"/>
    <w:rsid w:val="192D5062"/>
    <w:rsid w:val="1CE42564"/>
    <w:rsid w:val="1F310F62"/>
    <w:rsid w:val="248636AC"/>
    <w:rsid w:val="25F32186"/>
    <w:rsid w:val="27103A72"/>
    <w:rsid w:val="2D747FC5"/>
    <w:rsid w:val="30586073"/>
    <w:rsid w:val="3247030F"/>
    <w:rsid w:val="33C30645"/>
    <w:rsid w:val="35313C20"/>
    <w:rsid w:val="36A2716E"/>
    <w:rsid w:val="37895702"/>
    <w:rsid w:val="3ABA79F9"/>
    <w:rsid w:val="3D4E67DB"/>
    <w:rsid w:val="45975739"/>
    <w:rsid w:val="462A7E65"/>
    <w:rsid w:val="48F40C37"/>
    <w:rsid w:val="4AF15640"/>
    <w:rsid w:val="4DCF4DDA"/>
    <w:rsid w:val="4DD802BF"/>
    <w:rsid w:val="4E09454A"/>
    <w:rsid w:val="4E1C1427"/>
    <w:rsid w:val="58F130E8"/>
    <w:rsid w:val="5C2E61DE"/>
    <w:rsid w:val="5C473312"/>
    <w:rsid w:val="5E095636"/>
    <w:rsid w:val="5F351333"/>
    <w:rsid w:val="5FB52C88"/>
    <w:rsid w:val="602B1843"/>
    <w:rsid w:val="60381A3D"/>
    <w:rsid w:val="64D7757D"/>
    <w:rsid w:val="64F775D6"/>
    <w:rsid w:val="673F7A07"/>
    <w:rsid w:val="683F57E5"/>
    <w:rsid w:val="69EA5DD9"/>
    <w:rsid w:val="6B705AE9"/>
    <w:rsid w:val="6CD16253"/>
    <w:rsid w:val="6DE03A44"/>
    <w:rsid w:val="6F4C4CB4"/>
    <w:rsid w:val="71754026"/>
    <w:rsid w:val="7306231A"/>
    <w:rsid w:val="738041AC"/>
    <w:rsid w:val="75C77F47"/>
    <w:rsid w:val="76480BCC"/>
    <w:rsid w:val="76BD6253"/>
    <w:rsid w:val="77D11C69"/>
    <w:rsid w:val="790A575E"/>
    <w:rsid w:val="7BBA0256"/>
    <w:rsid w:val="7EB4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next w:val="4"/>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7">
    <w:name w:val="Body Text Indent"/>
    <w:basedOn w:val="1"/>
    <w:next w:val="8"/>
    <w:qFormat/>
    <w:uiPriority w:val="0"/>
    <w:pPr>
      <w:spacing w:after="120"/>
      <w:ind w:left="420" w:leftChars="200"/>
    </w:pPr>
    <w:rPr>
      <w:sz w:val="21"/>
      <w:szCs w:val="24"/>
    </w:rPr>
  </w:style>
  <w:style w:type="paragraph" w:styleId="8">
    <w:name w:val="Body Text First Indent 2"/>
    <w:basedOn w:val="7"/>
    <w:next w:val="1"/>
    <w:unhideWhenUsed/>
    <w:qFormat/>
    <w:uiPriority w:val="99"/>
    <w:pPr>
      <w:widowControl w:val="0"/>
      <w:ind w:firstLine="420" w:firstLineChars="200"/>
      <w:jc w:val="both"/>
    </w:pPr>
    <w:rPr>
      <w:rFonts w:ascii="Times New Roman" w:hAnsi="Times New Roman" w:eastAsia="宋体" w:cs="Times New Roman"/>
      <w:kern w:val="2"/>
      <w:sz w:val="32"/>
      <w:szCs w:val="24"/>
      <w:lang w:val="en-US" w:eastAsia="zh-CN" w:bidi="ar-SA"/>
    </w:rPr>
  </w:style>
  <w:style w:type="paragraph" w:styleId="9">
    <w:name w:val="footer"/>
    <w:basedOn w:val="1"/>
    <w:link w:val="17"/>
    <w:qFormat/>
    <w:uiPriority w:val="0"/>
    <w:pPr>
      <w:tabs>
        <w:tab w:val="center" w:pos="4153"/>
        <w:tab w:val="right" w:pos="8306"/>
      </w:tabs>
      <w:snapToGrid w:val="0"/>
      <w:spacing w:line="240" w:lineRule="auto"/>
      <w:jc w:val="left"/>
    </w:pPr>
    <w:rPr>
      <w:sz w:val="18"/>
      <w:szCs w:val="18"/>
    </w:rPr>
  </w:style>
  <w:style w:type="paragraph" w:styleId="10">
    <w:name w:val="header"/>
    <w:basedOn w:val="1"/>
    <w:link w:val="16"/>
    <w:qFormat/>
    <w:uiPriority w:val="0"/>
    <w:pPr>
      <w:tabs>
        <w:tab w:val="center" w:pos="4153"/>
        <w:tab w:val="right" w:pos="8306"/>
      </w:tabs>
      <w:snapToGrid w:val="0"/>
      <w:spacing w:line="240" w:lineRule="auto"/>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页眉 字符"/>
    <w:basedOn w:val="13"/>
    <w:link w:val="10"/>
    <w:qFormat/>
    <w:uiPriority w:val="0"/>
    <w:rPr>
      <w:rFonts w:ascii="Calibri" w:hAnsi="Calibri"/>
      <w:kern w:val="2"/>
      <w:sz w:val="18"/>
      <w:szCs w:val="18"/>
    </w:rPr>
  </w:style>
  <w:style w:type="character" w:customStyle="1" w:styleId="17">
    <w:name w:val="页脚 字符"/>
    <w:basedOn w:val="13"/>
    <w:link w:val="9"/>
    <w:qFormat/>
    <w:uiPriority w:val="0"/>
    <w:rPr>
      <w:rFonts w:ascii="Calibri" w:hAnsi="Calibri"/>
      <w:kern w:val="2"/>
      <w:sz w:val="18"/>
      <w:szCs w:val="18"/>
    </w:rPr>
  </w:style>
  <w:style w:type="paragraph" w:customStyle="1" w:styleId="18">
    <w:name w:val="列出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2180</Words>
  <Characters>2191</Characters>
  <Lines>1</Lines>
  <Paragraphs>1</Paragraphs>
  <TotalTime>6</TotalTime>
  <ScaleCrop>false</ScaleCrop>
  <LinksUpToDate>false</LinksUpToDate>
  <CharactersWithSpaces>2204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2025-02-18T08:48:00Z</dcterms:created>
  <dc:creator>Administrator</dc:creator>
  <cp:lastModifiedBy>刘汝彬</cp:lastModifiedBy>
  <cp:lastPrinted>2025-06-22T06:29:00Z</cp:lastPrinted>
  <dcterms:modified xsi:type="dcterms:W3CDTF">2025-11-12T13:26:15Z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eyJoZGlkIjoiZjkwMWMyMmQ4NGVmMmQyZTkyNTY1ODg4ZWRiM2IxZWMiLCJ1c2VySWQiOiIyNjA5Mjc0NjMifQ==</vt:lpwstr>
  </property>
  <property fmtid="{D5CDD505-2E9C-101B-9397-08002B2CF9AE}" pid="4" name="ICV">
    <vt:lpwstr>7517C67526504CC5ABF2AE3CE5194EB2_13</vt:lpwstr>
  </property>
</Properties>
</file>