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AC9" w:rsidRDefault="001B119F">
      <w:pPr>
        <w:jc w:val="center"/>
        <w:rPr>
          <w:rFonts w:ascii="方正小标宋简体" w:eastAsia="方正小标宋简体" w:hAnsi="方正小标宋简体" w:cs="方正小标宋简体"/>
          <w:sz w:val="36"/>
          <w:szCs w:val="36"/>
        </w:rPr>
      </w:pPr>
      <w:bookmarkStart w:id="0" w:name="_GoBack"/>
      <w:bookmarkEnd w:id="0"/>
      <w:r>
        <w:rPr>
          <w:rFonts w:ascii="方正小标宋简体" w:eastAsia="方正小标宋简体" w:hAnsi="方正小标宋简体" w:cs="方正小标宋简体" w:hint="eastAsia"/>
          <w:sz w:val="36"/>
          <w:szCs w:val="36"/>
        </w:rPr>
        <w:t>需求</w:t>
      </w:r>
      <w:r>
        <w:rPr>
          <w:rFonts w:ascii="方正小标宋简体" w:eastAsia="方正小标宋简体" w:hAnsi="方正小标宋简体" w:cs="方正小标宋简体" w:hint="eastAsia"/>
          <w:sz w:val="36"/>
          <w:szCs w:val="36"/>
        </w:rPr>
        <w:t>说明</w:t>
      </w:r>
    </w:p>
    <w:tbl>
      <w:tblPr>
        <w:tblStyle w:val="a9"/>
        <w:tblW w:w="9826" w:type="dxa"/>
        <w:tblInd w:w="-704" w:type="dxa"/>
        <w:tblLook w:val="04A0" w:firstRow="1" w:lastRow="0" w:firstColumn="1" w:lastColumn="0" w:noHBand="0" w:noVBand="1"/>
      </w:tblPr>
      <w:tblGrid>
        <w:gridCol w:w="2349"/>
        <w:gridCol w:w="7477"/>
      </w:tblGrid>
      <w:tr w:rsidR="00835AC9">
        <w:trPr>
          <w:trHeight w:val="586"/>
        </w:trPr>
        <w:tc>
          <w:tcPr>
            <w:tcW w:w="2349" w:type="dxa"/>
            <w:vAlign w:val="center"/>
          </w:tcPr>
          <w:p w:rsidR="00835AC9" w:rsidRDefault="001B119F">
            <w:pPr>
              <w:pStyle w:val="1"/>
              <w:widowControl/>
              <w:shd w:val="clear" w:color="auto" w:fill="FFFFFF"/>
              <w:spacing w:before="0" w:beforeAutospacing="0" w:after="0" w:afterAutospacing="0" w:line="360" w:lineRule="auto"/>
              <w:jc w:val="center"/>
              <w:outlineLvl w:val="0"/>
              <w:rPr>
                <w:rFonts w:cs="宋体" w:hint="default"/>
                <w:b w:val="0"/>
                <w:bCs/>
                <w:sz w:val="21"/>
                <w:szCs w:val="21"/>
                <w:shd w:val="clear" w:color="auto" w:fill="FFFFFF"/>
              </w:rPr>
            </w:pPr>
            <w:r>
              <w:rPr>
                <w:rFonts w:cs="宋体"/>
                <w:b w:val="0"/>
                <w:bCs/>
                <w:sz w:val="21"/>
                <w:szCs w:val="21"/>
                <w:shd w:val="clear" w:color="auto" w:fill="FFFFFF"/>
              </w:rPr>
              <w:t>项目名称</w:t>
            </w:r>
          </w:p>
        </w:tc>
        <w:tc>
          <w:tcPr>
            <w:tcW w:w="7477" w:type="dxa"/>
            <w:vAlign w:val="center"/>
          </w:tcPr>
          <w:p w:rsidR="00835AC9" w:rsidRDefault="001B119F">
            <w:pPr>
              <w:pStyle w:val="1"/>
              <w:widowControl/>
              <w:shd w:val="clear" w:color="auto" w:fill="FFFFFF"/>
              <w:spacing w:before="0" w:beforeAutospacing="0" w:after="0" w:afterAutospacing="0" w:line="360" w:lineRule="auto"/>
              <w:jc w:val="center"/>
              <w:outlineLvl w:val="0"/>
              <w:rPr>
                <w:rFonts w:cs="宋体" w:hint="default"/>
                <w:b w:val="0"/>
                <w:bCs/>
                <w:sz w:val="21"/>
                <w:szCs w:val="21"/>
                <w:shd w:val="clear" w:color="auto" w:fill="FFFFFF"/>
              </w:rPr>
            </w:pPr>
            <w:r>
              <w:rPr>
                <w:rFonts w:cs="宋体"/>
                <w:sz w:val="21"/>
                <w:szCs w:val="21"/>
              </w:rPr>
              <w:t>超声系统升级项目</w:t>
            </w:r>
          </w:p>
        </w:tc>
      </w:tr>
      <w:tr w:rsidR="00835AC9">
        <w:trPr>
          <w:trHeight w:val="2247"/>
        </w:trPr>
        <w:tc>
          <w:tcPr>
            <w:tcW w:w="2349" w:type="dxa"/>
            <w:vAlign w:val="center"/>
          </w:tcPr>
          <w:p w:rsidR="00835AC9" w:rsidRDefault="001B119F">
            <w:pPr>
              <w:pStyle w:val="1"/>
              <w:widowControl/>
              <w:shd w:val="clear" w:color="auto" w:fill="FFFFFF"/>
              <w:spacing w:before="0" w:beforeAutospacing="0" w:after="0" w:afterAutospacing="0" w:line="360" w:lineRule="auto"/>
              <w:jc w:val="center"/>
              <w:outlineLvl w:val="0"/>
              <w:rPr>
                <w:rFonts w:cs="宋体" w:hint="default"/>
                <w:b w:val="0"/>
                <w:kern w:val="0"/>
                <w:sz w:val="21"/>
                <w:szCs w:val="21"/>
              </w:rPr>
            </w:pPr>
            <w:r>
              <w:rPr>
                <w:rFonts w:cs="宋体"/>
                <w:b w:val="0"/>
                <w:kern w:val="0"/>
                <w:sz w:val="21"/>
                <w:szCs w:val="21"/>
              </w:rPr>
              <w:t>用途及主要功能</w:t>
            </w:r>
          </w:p>
        </w:tc>
        <w:tc>
          <w:tcPr>
            <w:tcW w:w="7477" w:type="dxa"/>
            <w:shd w:val="clear" w:color="auto" w:fill="auto"/>
          </w:tcPr>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随着医院不断发展和进步，临床需求的日益增长，医院超声科室作为重要的医学影像诊断部门，其工作效率与诊断准确性直接关系到患者的治疗效果与就医体验。在面对日益增长的医疗业务量和不断变化的医疗环境时，逐渐暴露出了一些问题和不足，本次计划通过升级来解决现有问题，同时也提升医院超声科室的工作效率与稳定性，推动医院信息化建设。</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一、“电子病历系统应用水平分级评价标准”相关要求</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在三级公立医院等级评审中，对</w:t>
            </w:r>
            <w:r>
              <w:rPr>
                <w:rFonts w:asciiTheme="minorEastAsia" w:eastAsiaTheme="minorEastAsia" w:hAnsiTheme="minorEastAsia" w:cstheme="minorEastAsia" w:hint="eastAsia"/>
              </w:rPr>
              <w:t>PACS</w:t>
            </w:r>
            <w:r>
              <w:rPr>
                <w:rFonts w:asciiTheme="minorEastAsia" w:eastAsiaTheme="minorEastAsia" w:hAnsiTheme="minorEastAsia" w:cstheme="minorEastAsia" w:hint="eastAsia"/>
              </w:rPr>
              <w:t>（放射、超声、内镜等）系统的要求主要体现在其功能性、安全性、以及与医院其他信息系统的集成能力等方面。以下是对</w:t>
            </w:r>
            <w:r>
              <w:rPr>
                <w:rFonts w:asciiTheme="minorEastAsia" w:eastAsiaTheme="minorEastAsia" w:hAnsiTheme="minorEastAsia" w:cstheme="minorEastAsia" w:hint="eastAsia"/>
              </w:rPr>
              <w:t>PACS</w:t>
            </w:r>
            <w:r>
              <w:rPr>
                <w:rFonts w:asciiTheme="minorEastAsia" w:eastAsiaTheme="minorEastAsia" w:hAnsiTheme="minorEastAsia" w:cstheme="minorEastAsia" w:hint="eastAsia"/>
              </w:rPr>
              <w:t>系统要求的部分细则。</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PACS</w:t>
            </w:r>
            <w:r>
              <w:rPr>
                <w:rFonts w:asciiTheme="minorEastAsia" w:eastAsiaTheme="minorEastAsia" w:hAnsiTheme="minorEastAsia" w:cstheme="minorEastAsia" w:hint="eastAsia"/>
              </w:rPr>
              <w:t>系统应具备大容量、高速的影像存储能力，确保医院所有病人的医学影像资料能够安全、完整地保存。</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、系统应提供便捷的影像查询和检索功能，方便医生快速找到所需影像资料。</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PACS</w:t>
            </w:r>
            <w:r>
              <w:rPr>
                <w:rFonts w:asciiTheme="minorEastAsia" w:eastAsiaTheme="minorEastAsia" w:hAnsiTheme="minorEastAsia" w:cstheme="minorEastAsia" w:hint="eastAsia"/>
              </w:rPr>
              <w:t>系统应采用分组权限管理等方式，确保影像资料的安全性和保密性。</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PACS</w:t>
            </w:r>
            <w:r>
              <w:rPr>
                <w:rFonts w:asciiTheme="minorEastAsia" w:eastAsiaTheme="minorEastAsia" w:hAnsiTheme="minorEastAsia" w:cstheme="minorEastAsia" w:hint="eastAsia"/>
              </w:rPr>
              <w:t>系统还应与电子病历系统（</w:t>
            </w:r>
            <w:r>
              <w:rPr>
                <w:rFonts w:asciiTheme="minorEastAsia" w:eastAsiaTheme="minorEastAsia" w:hAnsiTheme="minorEastAsia" w:cstheme="minorEastAsia" w:hint="eastAsia"/>
              </w:rPr>
              <w:t>EMR</w:t>
            </w:r>
            <w:r>
              <w:rPr>
                <w:rFonts w:asciiTheme="minorEastAsia" w:eastAsiaTheme="minorEastAsia" w:hAnsiTheme="minorEastAsia" w:cstheme="minorEastAsia" w:hint="eastAsia"/>
              </w:rPr>
              <w:t>）实现集成，将医学影像资料作为电子病历的一部分</w:t>
            </w:r>
            <w:r>
              <w:rPr>
                <w:rFonts w:asciiTheme="minorEastAsia" w:eastAsiaTheme="minorEastAsia" w:hAnsiTheme="minorEastAsia" w:cstheme="minorEastAsia" w:hint="eastAsia"/>
              </w:rPr>
              <w:t>进行管理和使用。</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PACS</w:t>
            </w:r>
            <w:r>
              <w:rPr>
                <w:rFonts w:asciiTheme="minorEastAsia" w:eastAsiaTheme="minorEastAsia" w:hAnsiTheme="minorEastAsia" w:cstheme="minorEastAsia" w:hint="eastAsia"/>
              </w:rPr>
              <w:t>系统应能对医学影像进行各种算法处理，如平滑、锐化、降噪等，以提高影像质量。</w:t>
            </w:r>
          </w:p>
          <w:p w:rsidR="00835AC9" w:rsidRDefault="001B119F">
            <w:pPr>
              <w:spacing w:after="0" w:line="380" w:lineRule="exact"/>
              <w:ind w:firstLineChars="200" w:firstLine="420"/>
              <w:rPr>
                <w:rFonts w:ascii="宋体" w:hAnsi="宋体" w:cs="宋体"/>
                <w:szCs w:val="21"/>
              </w:rPr>
            </w:pP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、系统应支持多种影像显示模式，如单幅显示、多幅对比显示等，满足医生不同的诊断需求。</w:t>
            </w:r>
          </w:p>
        </w:tc>
      </w:tr>
      <w:tr w:rsidR="00835AC9">
        <w:trPr>
          <w:trHeight w:val="2155"/>
        </w:trPr>
        <w:tc>
          <w:tcPr>
            <w:tcW w:w="2349" w:type="dxa"/>
            <w:vAlign w:val="center"/>
          </w:tcPr>
          <w:p w:rsidR="00835AC9" w:rsidRDefault="001B119F">
            <w:pPr>
              <w:pStyle w:val="10"/>
              <w:tabs>
                <w:tab w:val="left" w:pos="0"/>
              </w:tabs>
              <w:spacing w:line="360" w:lineRule="auto"/>
              <w:ind w:left="480" w:firstLineChars="0" w:firstLine="0"/>
              <w:rPr>
                <w:sz w:val="21"/>
                <w:szCs w:val="21"/>
              </w:rPr>
            </w:pPr>
            <w:r>
              <w:rPr>
                <w:rFonts w:hint="eastAsia"/>
                <w:sz w:val="21"/>
                <w:szCs w:val="21"/>
              </w:rPr>
              <w:t>预期效果</w:t>
            </w:r>
          </w:p>
        </w:tc>
        <w:tc>
          <w:tcPr>
            <w:tcW w:w="7477" w:type="dxa"/>
            <w:shd w:val="clear" w:color="auto" w:fill="auto"/>
          </w:tcPr>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、提升系统性能和稳定性：优化后台服务，解决高并发卡顿问题，提升系统对接稳定性，确保医生能够高效、准确地完成诊断工作。</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、完善危急值管理功能：建立危急值上报、临床提醒、临床处置对接及反馈接收的闭环管理流程，确保危急值得到及时有效的处理，提高患者的救治效率。</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、加强数据访问控制：建立完整的数据访问控制体系，实现对不同用户、不同患者、不同检查的细粒度访问控制，确保数据的安全性和隐私性。</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、优化影像与报告全流程质控：建立科学的影像质量、报告质量、报告难度评价和分析体系，为质量控制提供有力的数据支持，推动持续改进。</w:t>
            </w:r>
          </w:p>
          <w:p w:rsidR="00835AC9" w:rsidRDefault="001B119F">
            <w:pPr>
              <w:spacing w:after="0" w:line="380" w:lineRule="exact"/>
              <w:ind w:firstLineChars="200" w:firstLine="420"/>
              <w:rPr>
                <w:rFonts w:ascii="宋体" w:hAnsi="宋体" w:cs="宋体"/>
                <w:szCs w:val="21"/>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、完善检查数据状态记录：在检查数据产生过程中，完整记录关键状态信息，并提供便捷的查询和跟踪工具，便于后续追踪和审查。</w:t>
            </w:r>
          </w:p>
        </w:tc>
      </w:tr>
      <w:tr w:rsidR="00835AC9">
        <w:trPr>
          <w:trHeight w:val="90"/>
        </w:trPr>
        <w:tc>
          <w:tcPr>
            <w:tcW w:w="2349" w:type="dxa"/>
            <w:vAlign w:val="center"/>
          </w:tcPr>
          <w:p w:rsidR="00835AC9" w:rsidRDefault="001B119F">
            <w:pPr>
              <w:pStyle w:val="1"/>
              <w:widowControl/>
              <w:shd w:val="clear" w:color="auto" w:fill="FFFFFF"/>
              <w:spacing w:before="0" w:beforeAutospacing="0" w:after="0" w:afterAutospacing="0" w:line="360" w:lineRule="auto"/>
              <w:jc w:val="center"/>
              <w:outlineLvl w:val="0"/>
              <w:rPr>
                <w:rFonts w:cs="宋体" w:hint="default"/>
                <w:b w:val="0"/>
                <w:bCs/>
                <w:sz w:val="21"/>
                <w:szCs w:val="21"/>
                <w:shd w:val="clear" w:color="auto" w:fill="FFFFFF"/>
              </w:rPr>
            </w:pPr>
            <w:r>
              <w:rPr>
                <w:rFonts w:cs="宋体"/>
                <w:b w:val="0"/>
                <w:bCs/>
                <w:sz w:val="21"/>
                <w:szCs w:val="21"/>
                <w:shd w:val="clear" w:color="auto" w:fill="FFFFFF"/>
              </w:rPr>
              <w:t>建设内容</w:t>
            </w:r>
          </w:p>
          <w:p w:rsidR="00835AC9" w:rsidRDefault="001B119F">
            <w:pPr>
              <w:pStyle w:val="1"/>
              <w:widowControl/>
              <w:shd w:val="clear" w:color="auto" w:fill="FFFFFF"/>
              <w:spacing w:before="0" w:beforeAutospacing="0" w:after="0" w:afterAutospacing="0" w:line="360" w:lineRule="auto"/>
              <w:jc w:val="center"/>
              <w:outlineLvl w:val="0"/>
              <w:rPr>
                <w:rFonts w:cs="宋体" w:hint="default"/>
                <w:b w:val="0"/>
                <w:bCs/>
                <w:sz w:val="21"/>
                <w:szCs w:val="21"/>
                <w:shd w:val="clear" w:color="auto" w:fill="FFFFFF"/>
              </w:rPr>
            </w:pPr>
            <w:r>
              <w:rPr>
                <w:rFonts w:cs="宋体"/>
                <w:b w:val="0"/>
                <w:bCs/>
                <w:sz w:val="21"/>
                <w:szCs w:val="21"/>
                <w:shd w:val="clear" w:color="auto" w:fill="FFFFFF"/>
              </w:rPr>
              <w:t>及功能</w:t>
            </w:r>
            <w:r>
              <w:rPr>
                <w:rFonts w:cs="宋体"/>
                <w:b w:val="0"/>
                <w:bCs/>
                <w:sz w:val="21"/>
                <w:szCs w:val="21"/>
                <w:shd w:val="clear" w:color="auto" w:fill="FFFFFF"/>
              </w:rPr>
              <w:t>技术</w:t>
            </w:r>
            <w:r>
              <w:rPr>
                <w:rFonts w:cs="宋体"/>
                <w:b w:val="0"/>
                <w:bCs/>
                <w:sz w:val="21"/>
                <w:szCs w:val="21"/>
                <w:shd w:val="clear" w:color="auto" w:fill="FFFFFF"/>
              </w:rPr>
              <w:t>要求</w:t>
            </w:r>
          </w:p>
        </w:tc>
        <w:tc>
          <w:tcPr>
            <w:tcW w:w="7477" w:type="dxa"/>
            <w:shd w:val="clear" w:color="auto" w:fill="auto"/>
          </w:tcPr>
          <w:p w:rsidR="00835AC9" w:rsidRDefault="001B119F">
            <w:pPr>
              <w:spacing w:after="0" w:line="380" w:lineRule="exact"/>
              <w:ind w:firstLineChars="200" w:firstLine="422"/>
              <w:rPr>
                <w:rFonts w:asciiTheme="minorEastAsia" w:eastAsiaTheme="minorEastAsia" w:hAnsiTheme="minorEastAsia" w:cstheme="minorEastAsia"/>
                <w:b/>
                <w:bCs/>
              </w:rPr>
            </w:pPr>
            <w:r>
              <w:rPr>
                <w:rFonts w:asciiTheme="minorEastAsia" w:eastAsiaTheme="minorEastAsia" w:hAnsiTheme="minorEastAsia" w:cstheme="minorEastAsia" w:hint="eastAsia"/>
                <w:b/>
                <w:bCs/>
              </w:rPr>
              <w:t>一、服务器优化升级</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、超声图影像服务升级</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优化图像保存形式以</w:t>
            </w:r>
            <w:r>
              <w:rPr>
                <w:rFonts w:asciiTheme="minorEastAsia" w:eastAsiaTheme="minorEastAsia" w:hAnsiTheme="minorEastAsia" w:cstheme="minorEastAsia" w:hint="eastAsia"/>
              </w:rPr>
              <w:t>dicom</w:t>
            </w:r>
            <w:r>
              <w:rPr>
                <w:rFonts w:asciiTheme="minorEastAsia" w:eastAsiaTheme="minorEastAsia" w:hAnsiTheme="minorEastAsia" w:cstheme="minorEastAsia" w:hint="eastAsia"/>
              </w:rPr>
              <w:t>格式保存，可以导出</w:t>
            </w:r>
            <w:r>
              <w:rPr>
                <w:rFonts w:asciiTheme="minorEastAsia" w:eastAsiaTheme="minorEastAsia" w:hAnsiTheme="minorEastAsia" w:cstheme="minorEastAsia" w:hint="eastAsia"/>
              </w:rPr>
              <w:t>dicom</w:t>
            </w:r>
            <w:r>
              <w:rPr>
                <w:rFonts w:asciiTheme="minorEastAsia" w:eastAsiaTheme="minorEastAsia" w:hAnsiTheme="minorEastAsia" w:cstheme="minorEastAsia" w:hint="eastAsia"/>
              </w:rPr>
              <w:t>格式或者</w:t>
            </w:r>
            <w:r>
              <w:rPr>
                <w:rFonts w:asciiTheme="minorEastAsia" w:eastAsiaTheme="minorEastAsia" w:hAnsiTheme="minorEastAsia" w:cstheme="minorEastAsia" w:hint="eastAsia"/>
              </w:rPr>
              <w:t>jpg</w:t>
            </w:r>
            <w:r>
              <w:rPr>
                <w:rFonts w:asciiTheme="minorEastAsia" w:eastAsiaTheme="minorEastAsia" w:hAnsiTheme="minorEastAsia" w:cstheme="minorEastAsia" w:hint="eastAsia"/>
              </w:rPr>
              <w:t>格式。</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增加</w:t>
            </w:r>
            <w:r>
              <w:rPr>
                <w:rFonts w:asciiTheme="minorEastAsia" w:eastAsiaTheme="minorEastAsia" w:hAnsiTheme="minorEastAsia" w:cstheme="minorEastAsia" w:hint="eastAsia"/>
              </w:rPr>
              <w:t>DICOM</w:t>
            </w:r>
            <w:r>
              <w:rPr>
                <w:rFonts w:asciiTheme="minorEastAsia" w:eastAsiaTheme="minorEastAsia" w:hAnsiTheme="minorEastAsia" w:cstheme="minorEastAsia" w:hint="eastAsia"/>
              </w:rPr>
              <w:t>服务，影像传输</w:t>
            </w:r>
            <w:r>
              <w:rPr>
                <w:rFonts w:asciiTheme="minorEastAsia" w:eastAsiaTheme="minorEastAsia" w:hAnsiTheme="minorEastAsia" w:cstheme="minorEastAsia" w:hint="eastAsia"/>
              </w:rPr>
              <w:t>(C-STORE):</w:t>
            </w:r>
            <w:r>
              <w:rPr>
                <w:rFonts w:asciiTheme="minorEastAsia" w:eastAsiaTheme="minorEastAsia" w:hAnsiTheme="minorEastAsia" w:cstheme="minorEastAsia" w:hint="eastAsia"/>
              </w:rPr>
              <w:t>超声登记工作站登记患者信息生成患者检查登记列表传给超声检查设备，超声设备（</w:t>
            </w:r>
            <w:r>
              <w:rPr>
                <w:rFonts w:asciiTheme="minorEastAsia" w:eastAsiaTheme="minorEastAsia" w:hAnsiTheme="minorEastAsia" w:cstheme="minorEastAsia" w:hint="eastAsia"/>
              </w:rPr>
              <w:t>SCU</w:t>
            </w:r>
            <w:r>
              <w:rPr>
                <w:rFonts w:asciiTheme="minorEastAsia" w:eastAsiaTheme="minorEastAsia" w:hAnsiTheme="minorEastAsia" w:cstheme="minorEastAsia" w:hint="eastAsia"/>
              </w:rPr>
              <w:t>）与超声系统（</w:t>
            </w:r>
            <w:r>
              <w:rPr>
                <w:rFonts w:asciiTheme="minorEastAsia" w:eastAsiaTheme="minorEastAsia" w:hAnsiTheme="minorEastAsia" w:cstheme="minorEastAsia" w:hint="eastAsia"/>
              </w:rPr>
              <w:t>SCP</w:t>
            </w:r>
            <w:r>
              <w:rPr>
                <w:rFonts w:asciiTheme="minorEastAsia" w:eastAsiaTheme="minorEastAsia" w:hAnsiTheme="minorEastAsia" w:cstheme="minorEastAsia" w:hint="eastAsia"/>
              </w:rPr>
              <w:t>）建立连接，发送</w:t>
            </w:r>
            <w:r>
              <w:rPr>
                <w:rFonts w:asciiTheme="minorEastAsia" w:eastAsiaTheme="minorEastAsia" w:hAnsiTheme="minorEastAsia" w:cstheme="minorEastAsia" w:hint="eastAsia"/>
              </w:rPr>
              <w:t>DICOM</w:t>
            </w:r>
            <w:r>
              <w:rPr>
                <w:rFonts w:asciiTheme="minorEastAsia" w:eastAsiaTheme="minorEastAsia" w:hAnsiTheme="minorEastAsia" w:cstheme="minorEastAsia" w:hint="eastAsia"/>
              </w:rPr>
              <w:t>图像，超声系统确认接收。</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、数据交互服务升级</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更新优化获取平台数据库脚本，登记后更新表数据检查状态，可按照对应检查状态筛选数据（已打印、已取消、已登记、已审核、已失效、预约、已划价），从而最终实现平台数据加载时间≤</w:t>
            </w:r>
            <w:r>
              <w:rPr>
                <w:rFonts w:asciiTheme="minorEastAsia" w:eastAsiaTheme="minorEastAsia" w:hAnsiTheme="minorEastAsia" w:cstheme="minorEastAsia" w:hint="eastAsia"/>
              </w:rPr>
              <w:t xml:space="preserve">1 </w:t>
            </w:r>
            <w:r>
              <w:rPr>
                <w:rFonts w:asciiTheme="minorEastAsia" w:eastAsiaTheme="minorEastAsia" w:hAnsiTheme="minorEastAsia" w:cstheme="minorEastAsia" w:hint="eastAsia"/>
              </w:rPr>
              <w:t>秒，满足登记高峰时段高效操作需求。</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、数据获取容灾保障：增加配置项：当平台服务出现问题时，可配置从</w:t>
            </w:r>
            <w:r>
              <w:rPr>
                <w:rFonts w:asciiTheme="minorEastAsia" w:eastAsiaTheme="minorEastAsia" w:hAnsiTheme="minorEastAsia" w:cstheme="minorEastAsia" w:hint="eastAsia"/>
              </w:rPr>
              <w:t>HIS</w:t>
            </w:r>
            <w:r>
              <w:rPr>
                <w:rFonts w:asciiTheme="minorEastAsia" w:eastAsiaTheme="minorEastAsia" w:hAnsiTheme="minorEastAsia" w:cstheme="minorEastAsia" w:hint="eastAsia"/>
              </w:rPr>
              <w:t>数据库获取数据</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、优化平台数据推送，增加推送平台报告地址与打印的图像地址查看服务</w:t>
            </w:r>
          </w:p>
          <w:p w:rsidR="00835AC9" w:rsidRDefault="001B119F">
            <w:pPr>
              <w:spacing w:after="0" w:line="380" w:lineRule="exact"/>
              <w:ind w:firstLineChars="200" w:firstLine="422"/>
              <w:rPr>
                <w:rFonts w:asciiTheme="minorEastAsia" w:eastAsiaTheme="minorEastAsia" w:hAnsiTheme="minorEastAsia" w:cstheme="minorEastAsia"/>
                <w:b/>
                <w:bCs/>
              </w:rPr>
            </w:pPr>
            <w:r>
              <w:rPr>
                <w:rFonts w:asciiTheme="minorEastAsia" w:eastAsiaTheme="minorEastAsia" w:hAnsiTheme="minorEastAsia" w:cstheme="minorEastAsia" w:hint="eastAsia"/>
                <w:b/>
                <w:bCs/>
              </w:rPr>
              <w:t>二、登记工作站优化升级功能</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、护士在申请单登记工作时，系统能根据检查项目自动匹配相应的检查方式。</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、登记脚本新增自动刷新未登记的病人记录功能，以便科室查询开单未及时做检查的病人数据</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、登记时增加检查方式选择，可以单选或者多选，工作站可以统计查询出各种检查方式的数据</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、分诊登记工作站，新增申请单查询页面。通过这一页面，医生可以便捷地检索和查看那些尚未</w:t>
            </w:r>
            <w:r>
              <w:rPr>
                <w:rFonts w:asciiTheme="minorEastAsia" w:eastAsiaTheme="minorEastAsia" w:hAnsiTheme="minorEastAsia" w:cstheme="minorEastAsia" w:hint="eastAsia"/>
              </w:rPr>
              <w:t>在门诊或住院系统中进行登记的各类申请单</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、优化检查删除权限设置功能，登记员可以删除已登记未检查的记录，已检查的记录不允许删除，如要删除由检查医生删除</w:t>
            </w:r>
          </w:p>
          <w:p w:rsidR="00835AC9" w:rsidRDefault="001B119F">
            <w:pPr>
              <w:spacing w:after="0" w:line="380" w:lineRule="exact"/>
              <w:ind w:firstLineChars="200" w:firstLine="422"/>
              <w:rPr>
                <w:rFonts w:asciiTheme="minorEastAsia" w:eastAsiaTheme="minorEastAsia" w:hAnsiTheme="minorEastAsia" w:cstheme="minorEastAsia"/>
              </w:rPr>
            </w:pPr>
            <w:r>
              <w:rPr>
                <w:rFonts w:asciiTheme="minorEastAsia" w:eastAsiaTheme="minorEastAsia" w:hAnsiTheme="minorEastAsia" w:cstheme="minorEastAsia" w:hint="eastAsia"/>
                <w:b/>
                <w:bCs/>
              </w:rPr>
              <w:t>三、超声诊断工作站功能优化</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、超声诊断工作站可根据超声科要求自定义设置相关危急值词组（腹腔积液</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宫外孕</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异位妊娠</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穿孔</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羊水过少</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心率过快</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心率过慢</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破裂</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早剥</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前置</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收缩功能降低</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收缩功能减低</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心包积液</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夹层</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主动脉瘤</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心脏血栓</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动脉栓塞</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卡瓣</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收缩功能测定降低</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收缩功能测定减低）。当报告出现类似词组时，提示危急检查，右键上传危急值，提示临床医生该检查存</w:t>
            </w:r>
            <w:r>
              <w:rPr>
                <w:rFonts w:asciiTheme="minorEastAsia" w:eastAsiaTheme="minorEastAsia" w:hAnsiTheme="minorEastAsia" w:cstheme="minorEastAsia" w:hint="eastAsia"/>
              </w:rPr>
              <w:t>在危急值。</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、临床实时提醒与确认：超声上传危急检查后，医生站弹出对应的危急检查内容、上传危急检查时间、上次危急值医生信息，临床医生进行确认，然后填写处理方法。</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、处置反馈跟踪与归档：临床医生填写处理方法后，超声科可以查询危急检查的后续情况，可显示确认时间、确认人、处理医生、处理工号、处理时间、处置内容。</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、重复上传管控：</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系统对同一检查编号的危急值上报设置唯一性校验，若已上传未撤销，再次点击</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“上传”</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时弹窗提示</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“该检查已上报危急值，是否</w:t>
            </w:r>
            <w:r>
              <w:rPr>
                <w:rFonts w:asciiTheme="minorEastAsia" w:eastAsiaTheme="minorEastAsia" w:hAnsiTheme="minorEastAsia" w:cstheme="minorEastAsia" w:hint="eastAsia"/>
              </w:rPr>
              <w:lastRenderedPageBreak/>
              <w:t>撤销后重新上传”，并显示上次上报时间及内容。</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、超声诊断工作站可根据超声科要求自定义设置超声检查项目（例如心脏）参考值：按照病人不同年龄段设置不同参考值，报告上按照不同年龄段显示参考值问题，如果病人年龄不详时默认空的参考值显示。</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、新增巡检护士和器械护士记录、统计功能和报告模板，检查列表可根据相关条件查询病人信息</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t>、统计方式查询条件新增按照检查方式查询按钮，新增病人年龄区间查询病人信息</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8</w:t>
            </w:r>
            <w:r>
              <w:rPr>
                <w:rFonts w:asciiTheme="minorEastAsia" w:eastAsiaTheme="minorEastAsia" w:hAnsiTheme="minorEastAsia" w:cstheme="minorEastAsia" w:hint="eastAsia"/>
              </w:rPr>
              <w:t>、新增用户权限按照角色设置权限功能：维护角色，用户设置对应角色，按照角色分配对应的检查队列的采集图像、书写报告、检查诊断等相关权限。</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9</w:t>
            </w:r>
            <w:r>
              <w:rPr>
                <w:rFonts w:asciiTheme="minorEastAsia" w:eastAsiaTheme="minorEastAsia" w:hAnsiTheme="minorEastAsia" w:cstheme="minorEastAsia" w:hint="eastAsia"/>
              </w:rPr>
              <w:t>、为避免漏做检查，检查诊</w:t>
            </w:r>
            <w:r>
              <w:rPr>
                <w:rFonts w:asciiTheme="minorEastAsia" w:eastAsiaTheme="minorEastAsia" w:hAnsiTheme="minorEastAsia" w:cstheme="minorEastAsia" w:hint="eastAsia"/>
              </w:rPr>
              <w:t>断界面新增病人快速列表查询功能，可以在写报告界面快速查询病人信息和未检查记录，可以按照病人姓名或者医生名字查询</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10</w:t>
            </w:r>
            <w:r>
              <w:rPr>
                <w:rFonts w:asciiTheme="minorEastAsia" w:eastAsiaTheme="minorEastAsia" w:hAnsiTheme="minorEastAsia" w:cstheme="minorEastAsia" w:hint="eastAsia"/>
              </w:rPr>
              <w:t>、优化病人图像导出功能，设置权限才可以导出病人图像，可以有效保护患者的隐私信息。由于超声图像中可能包含患者的敏感数据和身份信息，禁止导出能够防止这些信息被未经授权的人员获取，从而避免隐私泄露的风险。其次，这一措施有助于维护医疗数据的安全性。未经授权的图像导出可能导致数据被篡改或滥用，而禁止导出能够在源头上杜绝此类安全隐患，确保医疗数据的完整性和可靠性。</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11</w:t>
            </w:r>
            <w:r>
              <w:rPr>
                <w:rFonts w:asciiTheme="minorEastAsia" w:eastAsiaTheme="minorEastAsia" w:hAnsiTheme="minorEastAsia" w:cstheme="minorEastAsia" w:hint="eastAsia"/>
              </w:rPr>
              <w:t>、检查列表优化，设置用户可登陆的区域</w:t>
            </w:r>
            <w:r>
              <w:rPr>
                <w:rFonts w:asciiTheme="minorEastAsia" w:eastAsiaTheme="minorEastAsia" w:hAnsiTheme="minorEastAsia" w:cstheme="minorEastAsia" w:hint="eastAsia"/>
              </w:rPr>
              <w:t>标识，查询时按照设置的区域标识显示对应的病人记录</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12</w:t>
            </w:r>
            <w:r>
              <w:rPr>
                <w:rFonts w:asciiTheme="minorEastAsia" w:eastAsiaTheme="minorEastAsia" w:hAnsiTheme="minorEastAsia" w:cstheme="minorEastAsia" w:hint="eastAsia"/>
              </w:rPr>
              <w:t>、完善有完整的数据访问控制体系，新增支持指定用户、指定病人、指定检查的访问控制权限</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13</w:t>
            </w:r>
            <w:r>
              <w:rPr>
                <w:rFonts w:asciiTheme="minorEastAsia" w:eastAsiaTheme="minorEastAsia" w:hAnsiTheme="minorEastAsia" w:cstheme="minorEastAsia" w:hint="eastAsia"/>
              </w:rPr>
              <w:t>、新增图像质控功能，并提供统计查询</w:t>
            </w:r>
          </w:p>
          <w:p w:rsidR="00835AC9" w:rsidRDefault="001B119F">
            <w:pPr>
              <w:spacing w:after="0" w:line="380" w:lineRule="exact"/>
              <w:ind w:firstLineChars="200" w:firstLine="422"/>
              <w:rPr>
                <w:rFonts w:asciiTheme="minorEastAsia" w:eastAsiaTheme="minorEastAsia" w:hAnsiTheme="minorEastAsia" w:cstheme="minorEastAsia"/>
                <w:b/>
                <w:bCs/>
              </w:rPr>
            </w:pPr>
            <w:r>
              <w:rPr>
                <w:rFonts w:asciiTheme="minorEastAsia" w:eastAsiaTheme="minorEastAsia" w:hAnsiTheme="minorEastAsia" w:cstheme="minorEastAsia" w:hint="eastAsia"/>
                <w:b/>
                <w:bCs/>
              </w:rPr>
              <w:t>四、更新完善报告流程</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、超声系统报告时间统一取点击上传的时间。若没有点上传直接打印，则自动默认打印时间为上传时间。如果没有审核，不允许打印报告。</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、上传或者报告后直接锁定报告，打印时自动默认医生上传时选择的报告模板。如果要选择其他模板，需解锁才能修改。</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、医生点击上传报告时，超声系统立即根据医生选择的报告模板生成</w:t>
            </w:r>
            <w:r>
              <w:rPr>
                <w:rFonts w:asciiTheme="minorEastAsia" w:eastAsiaTheme="minorEastAsia" w:hAnsiTheme="minorEastAsia" w:cstheme="minorEastAsia" w:hint="eastAsia"/>
              </w:rPr>
              <w:t>PDF</w:t>
            </w:r>
            <w:r>
              <w:rPr>
                <w:rFonts w:asciiTheme="minorEastAsia" w:eastAsiaTheme="minorEastAsia" w:hAnsiTheme="minorEastAsia" w:cstheme="minorEastAsia" w:hint="eastAsia"/>
              </w:rPr>
              <w:t>报告。锁</w:t>
            </w:r>
            <w:r>
              <w:rPr>
                <w:rFonts w:asciiTheme="minorEastAsia" w:eastAsiaTheme="minorEastAsia" w:hAnsiTheme="minorEastAsia" w:cstheme="minorEastAsia" w:hint="eastAsia"/>
              </w:rPr>
              <w:t>定的</w:t>
            </w:r>
            <w:r>
              <w:rPr>
                <w:rFonts w:asciiTheme="minorEastAsia" w:eastAsiaTheme="minorEastAsia" w:hAnsiTheme="minorEastAsia" w:cstheme="minorEastAsia" w:hint="eastAsia"/>
              </w:rPr>
              <w:t>PDF</w:t>
            </w:r>
            <w:r>
              <w:rPr>
                <w:rFonts w:asciiTheme="minorEastAsia" w:eastAsiaTheme="minorEastAsia" w:hAnsiTheme="minorEastAsia" w:cstheme="minorEastAsia" w:hint="eastAsia"/>
              </w:rPr>
              <w:t>报告不允许通过再次打印或上传操作进行更新，解锁后才能再次操作。解锁权限由管理员分配，拥有解锁权限的人员由信息科经医务部授权后进行分配。</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、解锁修改后重新上传，同时重新生成新</w:t>
            </w:r>
            <w:r>
              <w:rPr>
                <w:rFonts w:asciiTheme="minorEastAsia" w:eastAsiaTheme="minorEastAsia" w:hAnsiTheme="minorEastAsia" w:cstheme="minorEastAsia" w:hint="eastAsia"/>
              </w:rPr>
              <w:t>PDF</w:t>
            </w:r>
            <w:r>
              <w:rPr>
                <w:rFonts w:asciiTheme="minorEastAsia" w:eastAsiaTheme="minorEastAsia" w:hAnsiTheme="minorEastAsia" w:cstheme="minorEastAsia" w:hint="eastAsia"/>
              </w:rPr>
              <w:t>报告，临床医生查看和报告打印使用新</w:t>
            </w:r>
            <w:r>
              <w:rPr>
                <w:rFonts w:asciiTheme="minorEastAsia" w:eastAsiaTheme="minorEastAsia" w:hAnsiTheme="minorEastAsia" w:cstheme="minorEastAsia" w:hint="eastAsia"/>
              </w:rPr>
              <w:t>PDF</w:t>
            </w:r>
            <w:r>
              <w:rPr>
                <w:rFonts w:asciiTheme="minorEastAsia" w:eastAsiaTheme="minorEastAsia" w:hAnsiTheme="minorEastAsia" w:cstheme="minorEastAsia" w:hint="eastAsia"/>
              </w:rPr>
              <w:t>报告（保留旧的</w:t>
            </w:r>
            <w:r>
              <w:rPr>
                <w:rFonts w:asciiTheme="minorEastAsia" w:eastAsiaTheme="minorEastAsia" w:hAnsiTheme="minorEastAsia" w:cstheme="minorEastAsia" w:hint="eastAsia"/>
              </w:rPr>
              <w:t>PDF</w:t>
            </w:r>
            <w:r>
              <w:rPr>
                <w:rFonts w:asciiTheme="minorEastAsia" w:eastAsiaTheme="minorEastAsia" w:hAnsiTheme="minorEastAsia" w:cstheme="minorEastAsia" w:hint="eastAsia"/>
              </w:rPr>
              <w:t>报告）。</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、增加解锁操作记录，记录内容包含：解锁时间、解锁人员、解锁账号、解锁的电脑</w:t>
            </w:r>
            <w:r>
              <w:rPr>
                <w:rFonts w:asciiTheme="minorEastAsia" w:eastAsiaTheme="minorEastAsia" w:hAnsiTheme="minorEastAsia" w:cstheme="minorEastAsia" w:hint="eastAsia"/>
              </w:rPr>
              <w:t>IP</w:t>
            </w:r>
            <w:r>
              <w:rPr>
                <w:rFonts w:asciiTheme="minorEastAsia" w:eastAsiaTheme="minorEastAsia" w:hAnsiTheme="minorEastAsia" w:cstheme="minorEastAsia" w:hint="eastAsia"/>
              </w:rPr>
              <w:t>、病人基本信息、病人检查号。</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6</w:t>
            </w:r>
            <w:r>
              <w:rPr>
                <w:rFonts w:asciiTheme="minorEastAsia" w:eastAsiaTheme="minorEastAsia" w:hAnsiTheme="minorEastAsia" w:cstheme="minorEastAsia" w:hint="eastAsia"/>
              </w:rPr>
              <w:t>、增加上传记录，记录内容包含：上传时间、上传人员、上传电脑</w:t>
            </w:r>
            <w:r>
              <w:rPr>
                <w:rFonts w:asciiTheme="minorEastAsia" w:eastAsiaTheme="minorEastAsia" w:hAnsiTheme="minorEastAsia" w:cstheme="minorEastAsia" w:hint="eastAsia"/>
              </w:rPr>
              <w:t>IP</w:t>
            </w:r>
            <w:r>
              <w:rPr>
                <w:rFonts w:asciiTheme="minorEastAsia" w:eastAsiaTheme="minorEastAsia" w:hAnsiTheme="minorEastAsia" w:cstheme="minorEastAsia" w:hint="eastAsia"/>
              </w:rPr>
              <w:t>、上传时选择的报告单模板、病人基本信息、病人检查号。</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t>、选择床边报告模板检查</w:t>
            </w:r>
            <w:r>
              <w:rPr>
                <w:rFonts w:asciiTheme="minorEastAsia" w:eastAsiaTheme="minorEastAsia" w:hAnsiTheme="minorEastAsia" w:cstheme="minorEastAsia" w:hint="eastAsia"/>
              </w:rPr>
              <w:t>时，条件勾选点击上传后，记录下当时选择的内容。</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8</w:t>
            </w:r>
            <w:r>
              <w:rPr>
                <w:rFonts w:asciiTheme="minorEastAsia" w:eastAsiaTheme="minorEastAsia" w:hAnsiTheme="minorEastAsia" w:cstheme="minorEastAsia" w:hint="eastAsia"/>
              </w:rPr>
              <w:t>、优化报告保存：不能同时多个医生打开同一个病人报告，多个医生打开提示哪位医生正在编辑报告请稍等</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9</w:t>
            </w:r>
            <w:r>
              <w:rPr>
                <w:rFonts w:asciiTheme="minorEastAsia" w:eastAsiaTheme="minorEastAsia" w:hAnsiTheme="minorEastAsia" w:cstheme="minorEastAsia" w:hint="eastAsia"/>
              </w:rPr>
              <w:t>、新增功能：医生点击上传自动生成审核工号、审核人、审核时间</w:t>
            </w:r>
          </w:p>
          <w:p w:rsidR="00835AC9" w:rsidRDefault="001B119F">
            <w:pPr>
              <w:spacing w:after="0" w:line="380" w:lineRule="exact"/>
              <w:ind w:firstLineChars="200" w:firstLine="422"/>
              <w:rPr>
                <w:rFonts w:asciiTheme="minorEastAsia" w:eastAsiaTheme="minorEastAsia" w:hAnsiTheme="minorEastAsia" w:cstheme="minorEastAsia"/>
                <w:b/>
                <w:bCs/>
              </w:rPr>
            </w:pPr>
            <w:r>
              <w:rPr>
                <w:rFonts w:asciiTheme="minorEastAsia" w:eastAsiaTheme="minorEastAsia" w:hAnsiTheme="minorEastAsia" w:cstheme="minorEastAsia" w:hint="eastAsia"/>
                <w:b/>
                <w:bCs/>
              </w:rPr>
              <w:t>五、病例追踪功能完善</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、病例区域精准筛选：</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系统根据当前登录用户的岗位权限自动关联所属区域（如</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“西院超声、总院超声、生殖超声”），病例追踪界面默认仅显示该区域的患者数据，其他区域数据隐藏（管理员可设置多区域查看全量数据）。</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检查时间选择采用</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“记忆功能”，用户选择时间范围（如</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 xml:space="preserve">2024 - 09 </w:t>
            </w:r>
            <w:r>
              <w:rPr>
                <w:rFonts w:asciiTheme="minorEastAsia" w:eastAsiaTheme="minorEastAsia" w:hAnsiTheme="minorEastAsia" w:cstheme="minorEastAsia" w:hint="eastAsia"/>
              </w:rPr>
              <w:t xml:space="preserve">- 01 </w:t>
            </w:r>
            <w:r>
              <w:rPr>
                <w:rFonts w:asciiTheme="minorEastAsia" w:eastAsiaTheme="minorEastAsia" w:hAnsiTheme="minorEastAsia" w:cstheme="minorEastAsia" w:hint="eastAsia"/>
              </w:rPr>
              <w:t>至</w:t>
            </w:r>
            <w:r>
              <w:rPr>
                <w:rFonts w:asciiTheme="minorEastAsia" w:eastAsiaTheme="minorEastAsia" w:hAnsiTheme="minorEastAsia" w:cstheme="minorEastAsia" w:hint="eastAsia"/>
              </w:rPr>
              <w:t xml:space="preserve"> 2024 - 09 - 07</w:t>
            </w:r>
            <w:r>
              <w:rPr>
                <w:rFonts w:asciiTheme="minorEastAsia" w:eastAsiaTheme="minorEastAsia" w:hAnsiTheme="minorEastAsia" w:cstheme="minorEastAsia" w:hint="eastAsia"/>
              </w:rPr>
              <w:t>”）后，退出界面再重新进入，系统自动保留上次选择的时间范围，无需重复设置。</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、病例信息一站式查看：</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病例追踪界面为每条病例配置</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“报告查看”“图像预览”“患者统一视图”</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三个功能按钮：</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点击</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“报告查看”查看当前追踪记录的超声报告；</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点击</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“图像预览”</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加载该病例的所有超声影像（支持</w:t>
            </w:r>
            <w:r>
              <w:rPr>
                <w:rFonts w:asciiTheme="minorEastAsia" w:eastAsiaTheme="minorEastAsia" w:hAnsiTheme="minorEastAsia" w:cstheme="minorEastAsia" w:hint="eastAsia"/>
              </w:rPr>
              <w:t xml:space="preserve"> DICOM </w:t>
            </w:r>
            <w:r>
              <w:rPr>
                <w:rFonts w:asciiTheme="minorEastAsia" w:eastAsiaTheme="minorEastAsia" w:hAnsiTheme="minorEastAsia" w:cstheme="minorEastAsia" w:hint="eastAsia"/>
              </w:rPr>
              <w:t>格式），提供放大、缩小、测量、标注工具，与专业影像工作站操作逻辑一致；</w:t>
            </w:r>
          </w:p>
          <w:p w:rsidR="00835AC9" w:rsidRDefault="001B119F">
            <w:pPr>
              <w:spacing w:after="0" w:line="380" w:lineRule="exact"/>
              <w:ind w:firstLineChars="200" w:firstLine="420"/>
              <w:rPr>
                <w:rFonts w:ascii="宋体" w:hAnsi="宋体" w:cs="宋体"/>
                <w:szCs w:val="21"/>
              </w:rPr>
            </w:pPr>
            <w:r>
              <w:rPr>
                <w:rFonts w:asciiTheme="minorEastAsia" w:eastAsiaTheme="minorEastAsia" w:hAnsiTheme="minorEastAsia" w:cstheme="minorEastAsia" w:hint="eastAsia"/>
              </w:rPr>
              <w:t>点击</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“患者统一视图”：跳转至集成界面，展示患者核心信息（既往病史、过敏史、当前用药、其他科室检查报告摘要），实现</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“一站式”</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信息获取，减少医生操作步骤。</w:t>
            </w:r>
          </w:p>
        </w:tc>
      </w:tr>
      <w:tr w:rsidR="00835AC9">
        <w:trPr>
          <w:trHeight w:val="483"/>
        </w:trPr>
        <w:tc>
          <w:tcPr>
            <w:tcW w:w="2349" w:type="dxa"/>
            <w:vAlign w:val="center"/>
          </w:tcPr>
          <w:p w:rsidR="00835AC9" w:rsidRDefault="001B119F">
            <w:pPr>
              <w:pStyle w:val="1"/>
              <w:widowControl/>
              <w:shd w:val="clear" w:color="auto" w:fill="FFFFFF"/>
              <w:spacing w:before="0" w:beforeAutospacing="0" w:after="0" w:afterAutospacing="0" w:line="360" w:lineRule="auto"/>
              <w:jc w:val="center"/>
              <w:outlineLvl w:val="0"/>
              <w:rPr>
                <w:rFonts w:cs="宋体" w:hint="default"/>
                <w:b w:val="0"/>
                <w:bCs/>
                <w:sz w:val="21"/>
                <w:szCs w:val="21"/>
                <w:shd w:val="clear" w:color="auto" w:fill="FFFFFF"/>
              </w:rPr>
            </w:pPr>
            <w:r>
              <w:rPr>
                <w:rFonts w:cs="宋体"/>
                <w:b w:val="0"/>
                <w:bCs/>
                <w:sz w:val="21"/>
                <w:szCs w:val="21"/>
                <w:shd w:val="clear" w:color="auto" w:fill="FFFFFF"/>
              </w:rPr>
              <w:lastRenderedPageBreak/>
              <w:t>与其他系统的集成要求</w:t>
            </w:r>
          </w:p>
        </w:tc>
        <w:tc>
          <w:tcPr>
            <w:tcW w:w="7477" w:type="dxa"/>
            <w:shd w:val="clear" w:color="auto" w:fill="auto"/>
          </w:tcPr>
          <w:p w:rsidR="00835AC9" w:rsidRDefault="001B119F">
            <w:pPr>
              <w:spacing w:line="360" w:lineRule="auto"/>
              <w:rPr>
                <w:rFonts w:ascii="宋体" w:hAnsi="宋体" w:cs="宋体"/>
                <w:szCs w:val="21"/>
              </w:rPr>
            </w:pPr>
            <w:r>
              <w:rPr>
                <w:rFonts w:ascii="宋体" w:hAnsi="宋体" w:cs="宋体" w:hint="eastAsia"/>
                <w:szCs w:val="21"/>
              </w:rPr>
              <w:t>需配合集成平台系统完善患者统一视图图像报告调用接口优化</w:t>
            </w:r>
          </w:p>
        </w:tc>
      </w:tr>
      <w:tr w:rsidR="00835AC9">
        <w:trPr>
          <w:trHeight w:val="90"/>
        </w:trPr>
        <w:tc>
          <w:tcPr>
            <w:tcW w:w="2349" w:type="dxa"/>
            <w:vAlign w:val="center"/>
          </w:tcPr>
          <w:p w:rsidR="00835AC9" w:rsidRDefault="001B119F">
            <w:pPr>
              <w:pStyle w:val="1"/>
              <w:widowControl/>
              <w:shd w:val="clear" w:color="auto" w:fill="FFFFFF"/>
              <w:spacing w:before="0" w:beforeAutospacing="0" w:after="0" w:afterAutospacing="0" w:line="360" w:lineRule="auto"/>
              <w:jc w:val="center"/>
              <w:outlineLvl w:val="0"/>
              <w:rPr>
                <w:rFonts w:cs="宋体" w:hint="default"/>
                <w:b w:val="0"/>
                <w:bCs/>
                <w:sz w:val="21"/>
                <w:szCs w:val="21"/>
                <w:shd w:val="clear" w:color="auto" w:fill="FFFFFF"/>
              </w:rPr>
            </w:pPr>
            <w:r>
              <w:rPr>
                <w:rFonts w:cs="宋体"/>
                <w:b w:val="0"/>
                <w:bCs/>
                <w:sz w:val="21"/>
                <w:szCs w:val="21"/>
                <w:shd w:val="clear" w:color="auto" w:fill="FFFFFF"/>
              </w:rPr>
              <w:t>安全性与权限控制要求</w:t>
            </w:r>
          </w:p>
        </w:tc>
        <w:tc>
          <w:tcPr>
            <w:tcW w:w="7477" w:type="dxa"/>
            <w:shd w:val="clear" w:color="auto" w:fill="auto"/>
          </w:tcPr>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、系统符合卫生部颁发《基于电子病历的医院信息平台建设技术解决方案》有关要求。</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、建设系统满足国家颁布《信息安全技术网络安全等级保护基本要求</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2.0</w:t>
            </w:r>
            <w:r>
              <w:rPr>
                <w:rFonts w:asciiTheme="minorEastAsia" w:eastAsiaTheme="minorEastAsia" w:hAnsiTheme="minorEastAsia" w:cstheme="minorEastAsia" w:hint="eastAsia"/>
              </w:rPr>
              <w:t>》的相关规范。信息系统操作权限分级管理，信息安全采用身份认证、权限控制、患者数据使用控制、保障网络信息安全和保护患者隐私。</w:t>
            </w:r>
          </w:p>
          <w:p w:rsidR="00835AC9" w:rsidRDefault="001B119F">
            <w:pPr>
              <w:spacing w:after="0" w:line="380" w:lineRule="exact"/>
              <w:ind w:firstLineChars="200" w:firstLine="420"/>
              <w:rPr>
                <w:rFonts w:ascii="宋体" w:hAnsi="宋体" w:cs="宋体"/>
                <w:szCs w:val="21"/>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、配合医院每年的信息安全等级保护测评、上级部门年度安全检查、公安部门的护网行动，对检查和演练中发现问题，凡属于中标系统引起的，中标方必须无条件组织整改。</w:t>
            </w:r>
          </w:p>
        </w:tc>
      </w:tr>
      <w:tr w:rsidR="00835AC9">
        <w:trPr>
          <w:trHeight w:val="828"/>
        </w:trPr>
        <w:tc>
          <w:tcPr>
            <w:tcW w:w="2349" w:type="dxa"/>
            <w:vAlign w:val="center"/>
          </w:tcPr>
          <w:p w:rsidR="00835AC9" w:rsidRDefault="001B119F">
            <w:pPr>
              <w:pStyle w:val="1"/>
              <w:widowControl/>
              <w:shd w:val="clear" w:color="auto" w:fill="FFFFFF"/>
              <w:spacing w:before="0" w:beforeAutospacing="0" w:after="0" w:afterAutospacing="0" w:line="360" w:lineRule="auto"/>
              <w:jc w:val="center"/>
              <w:outlineLvl w:val="0"/>
              <w:rPr>
                <w:rFonts w:cs="宋体" w:hint="default"/>
                <w:b w:val="0"/>
                <w:bCs/>
                <w:sz w:val="21"/>
                <w:szCs w:val="21"/>
                <w:shd w:val="clear" w:color="auto" w:fill="FFFFFF"/>
              </w:rPr>
            </w:pPr>
            <w:r>
              <w:rPr>
                <w:rFonts w:cs="宋体"/>
                <w:b w:val="0"/>
                <w:bCs/>
                <w:sz w:val="21"/>
                <w:szCs w:val="21"/>
                <w:shd w:val="clear" w:color="auto" w:fill="FFFFFF"/>
              </w:rPr>
              <w:t>实施及后续运维服务要求</w:t>
            </w:r>
          </w:p>
        </w:tc>
        <w:tc>
          <w:tcPr>
            <w:tcW w:w="7477" w:type="dxa"/>
            <w:shd w:val="clear" w:color="auto" w:fill="auto"/>
          </w:tcPr>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、总工期：</w:t>
            </w:r>
            <w:r>
              <w:rPr>
                <w:rFonts w:asciiTheme="minorEastAsia" w:eastAsiaTheme="minorEastAsia" w:hAnsiTheme="minorEastAsia" w:cstheme="minorEastAsia" w:hint="eastAsia"/>
              </w:rPr>
              <w:t>270</w:t>
            </w:r>
            <w:r>
              <w:rPr>
                <w:rFonts w:asciiTheme="minorEastAsia" w:eastAsiaTheme="minorEastAsia" w:hAnsiTheme="minorEastAsia" w:cstheme="minorEastAsia" w:hint="eastAsia"/>
              </w:rPr>
              <w:t>天。</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、人员要求：提供</w:t>
            </w:r>
            <w:r>
              <w:rPr>
                <w:rFonts w:asciiTheme="minorEastAsia" w:eastAsiaTheme="minorEastAsia" w:hAnsiTheme="minorEastAsia" w:cstheme="minorEastAsia" w:hint="eastAsia"/>
              </w:rPr>
              <w:t>1+1</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实施、</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开发）。</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3</w:t>
            </w:r>
            <w:r>
              <w:rPr>
                <w:rFonts w:asciiTheme="minorEastAsia" w:eastAsiaTheme="minorEastAsia" w:hAnsiTheme="minorEastAsia" w:cstheme="minorEastAsia" w:hint="eastAsia"/>
              </w:rPr>
              <w:t>、维保期：</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年</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7*24</w:t>
            </w:r>
            <w:r>
              <w:rPr>
                <w:rFonts w:asciiTheme="minorEastAsia" w:eastAsiaTheme="minorEastAsia" w:hAnsiTheme="minorEastAsia" w:cstheme="minorEastAsia" w:hint="eastAsia"/>
              </w:rPr>
              <w:t>小时故障受理维护，</w:t>
            </w:r>
            <w:r>
              <w:rPr>
                <w:rFonts w:asciiTheme="minorEastAsia" w:eastAsiaTheme="minorEastAsia" w:hAnsiTheme="minorEastAsia" w:cstheme="minorEastAsia" w:hint="eastAsia"/>
              </w:rPr>
              <w:t>7*24</w:t>
            </w:r>
            <w:r>
              <w:rPr>
                <w:rFonts w:asciiTheme="minorEastAsia" w:eastAsiaTheme="minorEastAsia" w:hAnsiTheme="minorEastAsia" w:cstheme="minorEastAsia" w:hint="eastAsia"/>
              </w:rPr>
              <w:t>小时故障响应服务，紧急故障≤</w:t>
            </w:r>
            <w:r>
              <w:rPr>
                <w:rFonts w:asciiTheme="minorEastAsia" w:eastAsiaTheme="minorEastAsia" w:hAnsiTheme="minorEastAsia" w:cstheme="minorEastAsia" w:hint="eastAsia"/>
              </w:rPr>
              <w:t xml:space="preserve">30 </w:t>
            </w:r>
            <w:r>
              <w:rPr>
                <w:rFonts w:asciiTheme="minorEastAsia" w:eastAsiaTheme="minorEastAsia" w:hAnsiTheme="minorEastAsia" w:cstheme="minorEastAsia" w:hint="eastAsia"/>
              </w:rPr>
              <w:t>分钟响应，一般问题≤</w:t>
            </w:r>
            <w:r>
              <w:rPr>
                <w:rFonts w:asciiTheme="minorEastAsia" w:eastAsiaTheme="minorEastAsia" w:hAnsiTheme="minorEastAsia" w:cstheme="minorEastAsia" w:hint="eastAsia"/>
              </w:rPr>
              <w:t xml:space="preserve">2 </w:t>
            </w:r>
            <w:r>
              <w:rPr>
                <w:rFonts w:asciiTheme="minorEastAsia" w:eastAsiaTheme="minorEastAsia" w:hAnsiTheme="minorEastAsia" w:cstheme="minorEastAsia" w:hint="eastAsia"/>
              </w:rPr>
              <w:t>小时解决。</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、节假日系统运行维护。</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、系统运行时</w:t>
            </w:r>
            <w:r>
              <w:rPr>
                <w:rFonts w:asciiTheme="minorEastAsia" w:eastAsiaTheme="minorEastAsia" w:hAnsiTheme="minorEastAsia" w:cstheme="minorEastAsia" w:hint="eastAsia"/>
              </w:rPr>
              <w:t>bug</w:t>
            </w:r>
            <w:r>
              <w:rPr>
                <w:rFonts w:asciiTheme="minorEastAsia" w:eastAsiaTheme="minorEastAsia" w:hAnsiTheme="minorEastAsia" w:cstheme="minorEastAsia" w:hint="eastAsia"/>
              </w:rPr>
              <w:t>修改、系统使用过程期间远程维护。</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t>、定时巡检：维护期内，提供现场巡检二次，对采购人应用软件的软硬件环境进行检查，发现系统稳定运行的隐患因素并及时排除。出具系统巡检报告，内容包含巡检范围、结果及巡检建议。</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8</w:t>
            </w:r>
            <w:r>
              <w:rPr>
                <w:rFonts w:asciiTheme="minorEastAsia" w:eastAsiaTheme="minorEastAsia" w:hAnsiTheme="minorEastAsia" w:cstheme="minorEastAsia" w:hint="eastAsia"/>
              </w:rPr>
              <w:t>、系统数据修复：系统在使用过程中，因用户误操作等原因导致的数据错误，查明原因并进行数据修复。</w:t>
            </w:r>
          </w:p>
          <w:p w:rsidR="00835AC9" w:rsidRDefault="001B119F">
            <w:pPr>
              <w:spacing w:after="0" w:line="3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9</w:t>
            </w:r>
            <w:r>
              <w:rPr>
                <w:rFonts w:asciiTheme="minorEastAsia" w:eastAsiaTheme="minorEastAsia" w:hAnsiTheme="minorEastAsia" w:cstheme="minorEastAsia" w:hint="eastAsia"/>
              </w:rPr>
              <w:t>、稳定系统运行保障：保证在用系统及功能的完整及正确性，能承受不断增加的业务和数据压力，保证系统运行的高效、稳定。</w:t>
            </w:r>
          </w:p>
          <w:p w:rsidR="00835AC9" w:rsidRDefault="001B119F">
            <w:pPr>
              <w:spacing w:after="0" w:line="380" w:lineRule="exact"/>
              <w:ind w:firstLineChars="200" w:firstLine="420"/>
              <w:rPr>
                <w:rFonts w:cs="宋体"/>
                <w:szCs w:val="21"/>
              </w:rPr>
            </w:pPr>
            <w:r>
              <w:rPr>
                <w:rFonts w:asciiTheme="minorEastAsia" w:eastAsiaTheme="minorEastAsia" w:hAnsiTheme="minorEastAsia" w:cstheme="minorEastAsia" w:hint="eastAsia"/>
              </w:rPr>
              <w:t>10</w:t>
            </w:r>
            <w:r>
              <w:rPr>
                <w:rFonts w:asciiTheme="minorEastAsia" w:eastAsiaTheme="minorEastAsia" w:hAnsiTheme="minorEastAsia" w:cstheme="minorEastAsia" w:hint="eastAsia"/>
              </w:rPr>
              <w:t>、运维费用：运维服务费不高于合同总金额的</w:t>
            </w:r>
            <w:r>
              <w:rPr>
                <w:rFonts w:asciiTheme="minorEastAsia" w:eastAsiaTheme="minorEastAsia" w:hAnsiTheme="minorEastAsia" w:cstheme="minorEastAsia" w:hint="eastAsia"/>
              </w:rPr>
              <w:t>8%</w:t>
            </w:r>
            <w:r>
              <w:rPr>
                <w:rFonts w:asciiTheme="minorEastAsia" w:eastAsiaTheme="minorEastAsia" w:hAnsiTheme="minorEastAsia" w:cstheme="minorEastAsia" w:hint="eastAsia"/>
              </w:rPr>
              <w:t>。</w:t>
            </w:r>
          </w:p>
        </w:tc>
      </w:tr>
    </w:tbl>
    <w:p w:rsidR="00835AC9" w:rsidRDefault="00835AC9">
      <w:pPr>
        <w:rPr>
          <w:rFonts w:ascii="仿宋_GB2312" w:eastAsia="仿宋_GB2312" w:hAnsi="仿宋_GB2312" w:cs="仿宋_GB2312"/>
          <w:sz w:val="32"/>
          <w:szCs w:val="32"/>
        </w:rPr>
      </w:pPr>
    </w:p>
    <w:sectPr w:rsidR="00835AC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19F" w:rsidRDefault="001B119F" w:rsidP="00EC270A">
      <w:pPr>
        <w:spacing w:after="0" w:line="240" w:lineRule="auto"/>
      </w:pPr>
      <w:r>
        <w:separator/>
      </w:r>
    </w:p>
  </w:endnote>
  <w:endnote w:type="continuationSeparator" w:id="0">
    <w:p w:rsidR="001B119F" w:rsidRDefault="001B119F" w:rsidP="00EC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 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19F" w:rsidRDefault="001B119F" w:rsidP="00EC270A">
      <w:pPr>
        <w:spacing w:after="0" w:line="240" w:lineRule="auto"/>
      </w:pPr>
      <w:r>
        <w:separator/>
      </w:r>
    </w:p>
  </w:footnote>
  <w:footnote w:type="continuationSeparator" w:id="0">
    <w:p w:rsidR="001B119F" w:rsidRDefault="001B119F" w:rsidP="00EC27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jNWRhN2QyMTNmZDNjYzVlOWM2NDQyMDdjNjczNTAifQ=="/>
  </w:docVars>
  <w:rsids>
    <w:rsidRoot w:val="007F3D04"/>
    <w:rsid w:val="001B119F"/>
    <w:rsid w:val="00663F69"/>
    <w:rsid w:val="00783CAB"/>
    <w:rsid w:val="007F3D04"/>
    <w:rsid w:val="00835AC9"/>
    <w:rsid w:val="008A78E7"/>
    <w:rsid w:val="00CD1532"/>
    <w:rsid w:val="00DE0DF9"/>
    <w:rsid w:val="00EC270A"/>
    <w:rsid w:val="00F3008E"/>
    <w:rsid w:val="026A2563"/>
    <w:rsid w:val="06B34F7C"/>
    <w:rsid w:val="07291B3C"/>
    <w:rsid w:val="0A9D041D"/>
    <w:rsid w:val="0B95098E"/>
    <w:rsid w:val="0C3120B2"/>
    <w:rsid w:val="0D187F42"/>
    <w:rsid w:val="12FC1154"/>
    <w:rsid w:val="1412221C"/>
    <w:rsid w:val="15481AA5"/>
    <w:rsid w:val="155749EC"/>
    <w:rsid w:val="15C42304"/>
    <w:rsid w:val="17967340"/>
    <w:rsid w:val="192D5062"/>
    <w:rsid w:val="199978A7"/>
    <w:rsid w:val="1A2B5BEF"/>
    <w:rsid w:val="20E55880"/>
    <w:rsid w:val="214E25B9"/>
    <w:rsid w:val="239C7DAE"/>
    <w:rsid w:val="24594F5D"/>
    <w:rsid w:val="248636AC"/>
    <w:rsid w:val="2C041C52"/>
    <w:rsid w:val="2F644873"/>
    <w:rsid w:val="327F3C00"/>
    <w:rsid w:val="3315566D"/>
    <w:rsid w:val="34966AE2"/>
    <w:rsid w:val="35B0425D"/>
    <w:rsid w:val="38780494"/>
    <w:rsid w:val="39CD60E8"/>
    <w:rsid w:val="3D322DA2"/>
    <w:rsid w:val="3DA36585"/>
    <w:rsid w:val="3E4F6CB0"/>
    <w:rsid w:val="3FAE363D"/>
    <w:rsid w:val="410A4269"/>
    <w:rsid w:val="45B24579"/>
    <w:rsid w:val="488937B4"/>
    <w:rsid w:val="49751532"/>
    <w:rsid w:val="4CD61A08"/>
    <w:rsid w:val="4DD802BF"/>
    <w:rsid w:val="4E1C1427"/>
    <w:rsid w:val="517703EB"/>
    <w:rsid w:val="51A853AA"/>
    <w:rsid w:val="525E180D"/>
    <w:rsid w:val="57167AE0"/>
    <w:rsid w:val="58F130E8"/>
    <w:rsid w:val="59077A60"/>
    <w:rsid w:val="5AC266B1"/>
    <w:rsid w:val="5C545EB3"/>
    <w:rsid w:val="628C3087"/>
    <w:rsid w:val="64E01E8E"/>
    <w:rsid w:val="64F775D6"/>
    <w:rsid w:val="66723C29"/>
    <w:rsid w:val="69EA5DD9"/>
    <w:rsid w:val="6A657AF8"/>
    <w:rsid w:val="6B705AE9"/>
    <w:rsid w:val="6CD27041"/>
    <w:rsid w:val="6DE03A44"/>
    <w:rsid w:val="6EC026EC"/>
    <w:rsid w:val="6FAD74D8"/>
    <w:rsid w:val="731F68A5"/>
    <w:rsid w:val="790A575E"/>
    <w:rsid w:val="79D02A72"/>
    <w:rsid w:val="7ED51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D4E2FB-7CA5-41A0-804E-90CEA63B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3">
    <w:name w:val="heading 3"/>
    <w:basedOn w:val="a"/>
    <w:next w:val="a"/>
    <w:semiHidden/>
    <w:unhideWhenUsed/>
    <w:qFormat/>
    <w:pPr>
      <w:spacing w:beforeAutospacing="1" w:after="0" w:afterAutospacing="1"/>
      <w:jc w:val="left"/>
      <w:outlineLvl w:val="2"/>
    </w:pPr>
    <w:rPr>
      <w:rFonts w:ascii="宋体" w:hAnsi="宋体" w:hint="eastAsia"/>
      <w:b/>
      <w:bCs/>
      <w:kern w:val="0"/>
      <w:sz w:val="27"/>
      <w:szCs w:val="27"/>
    </w:rPr>
  </w:style>
  <w:style w:type="paragraph" w:styleId="4">
    <w:name w:val="heading 4"/>
    <w:basedOn w:val="a"/>
    <w:next w:val="a"/>
    <w:semiHidden/>
    <w:unhideWhenUsed/>
    <w:qFormat/>
    <w:pPr>
      <w:spacing w:beforeAutospacing="1" w:after="0" w:afterAutospacing="1"/>
      <w:jc w:val="left"/>
      <w:outlineLvl w:val="3"/>
    </w:pPr>
    <w:rPr>
      <w:rFonts w:ascii="宋体" w:hAnsi="宋体"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a5"/>
    <w:qFormat/>
    <w:pPr>
      <w:tabs>
        <w:tab w:val="center" w:pos="4153"/>
        <w:tab w:val="right" w:pos="8306"/>
      </w:tabs>
      <w:snapToGrid w:val="0"/>
      <w:spacing w:line="240" w:lineRule="auto"/>
      <w:jc w:val="left"/>
    </w:pPr>
    <w:rPr>
      <w:sz w:val="18"/>
      <w:szCs w:val="18"/>
    </w:rPr>
  </w:style>
  <w:style w:type="paragraph" w:styleId="a6">
    <w:name w:val="header"/>
    <w:basedOn w:val="a"/>
    <w:link w:val="a7"/>
    <w:qFormat/>
    <w:pPr>
      <w:tabs>
        <w:tab w:val="center" w:pos="4153"/>
        <w:tab w:val="right" w:pos="8306"/>
      </w:tabs>
      <w:snapToGrid w:val="0"/>
      <w:spacing w:line="240" w:lineRule="auto"/>
      <w:jc w:val="center"/>
    </w:pPr>
    <w:rPr>
      <w:sz w:val="18"/>
      <w:szCs w:val="18"/>
    </w:rPr>
  </w:style>
  <w:style w:type="paragraph" w:styleId="a8">
    <w:name w:val="Normal (Web)"/>
    <w:basedOn w:val="a"/>
    <w:qFormat/>
    <w:pPr>
      <w:spacing w:beforeAutospacing="1" w:after="0" w:afterAutospacing="1"/>
      <w:jc w:val="left"/>
    </w:pPr>
    <w:rPr>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customStyle="1" w:styleId="a7">
    <w:name w:val="页眉 字符"/>
    <w:basedOn w:val="a0"/>
    <w:link w:val="a6"/>
    <w:qFormat/>
    <w:rPr>
      <w:rFonts w:ascii="Calibri" w:hAnsi="Calibri"/>
      <w:kern w:val="2"/>
      <w:sz w:val="18"/>
      <w:szCs w:val="18"/>
    </w:rPr>
  </w:style>
  <w:style w:type="character" w:customStyle="1" w:styleId="a5">
    <w:name w:val="页脚 字符"/>
    <w:basedOn w:val="a0"/>
    <w:link w:val="a4"/>
    <w:qFormat/>
    <w:rPr>
      <w:rFonts w:ascii="Calibri" w:hAnsi="Calibri"/>
      <w:kern w:val="2"/>
      <w:sz w:val="18"/>
      <w:szCs w:val="18"/>
    </w:rPr>
  </w:style>
  <w:style w:type="paragraph" w:customStyle="1" w:styleId="10">
    <w:name w:val="列出段落1"/>
    <w:basedOn w:val="a"/>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618</Words>
  <Characters>3525</Characters>
  <Application>Microsoft Office Word</Application>
  <DocSecurity>0</DocSecurity>
  <Lines>29</Lines>
  <Paragraphs>8</Paragraphs>
  <ScaleCrop>false</ScaleCrop>
  <Company>P R C</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2025-06-22T06:29:00Z</cp:lastPrinted>
  <dcterms:created xsi:type="dcterms:W3CDTF">2025-10-14T08:15:00Z</dcterms:created>
  <dcterms:modified xsi:type="dcterms:W3CDTF">2025-10-14T08:15:00Z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KSOTemplateDocerSaveRecord">
    <vt:lpwstr>eyJoZGlkIjoiZWUzMGUyOWFhNWU0ZDIyMGI2MmVlNjg5NTljNmVjYjYiLCJ1c2VySWQiOiIxMjM5MjgzOTA0In0=</vt:lpwstr>
  </property>
  <property fmtid="{D5CDD505-2E9C-101B-9397-08002B2CF9AE}" pid="4" name="ICV">
    <vt:lpwstr>863399387A0647128250FAC68BB3457E</vt:lpwstr>
  </property>
</Properties>
</file>