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33DE9">
      <w:pPr>
        <w:rPr>
          <w:rFonts w:hint="eastAsia"/>
          <w:lang w:val="en-US" w:eastAsia="zh-CN"/>
        </w:rPr>
      </w:pPr>
      <w:r>
        <w:rPr>
          <w:rFonts w:hint="eastAsia"/>
          <w:lang w:val="en-US" w:eastAsia="zh-CN"/>
        </w:rPr>
        <w:t>附件2：</w:t>
      </w:r>
    </w:p>
    <w:p w14:paraId="0E8BE4D4">
      <w:pPr>
        <w:spacing w:line="600" w:lineRule="exact"/>
        <w:ind w:firstLine="0" w:firstLineChars="0"/>
        <w:jc w:val="center"/>
        <w:rPr>
          <w:rFonts w:hint="eastAsia" w:ascii="方正小标宋简体" w:hAnsi="仿宋" w:eastAsia="方正小标宋简体" w:cs="仿宋"/>
          <w:color w:val="000000" w:themeColor="text1"/>
          <w:sz w:val="36"/>
          <w:szCs w:val="36"/>
          <w:lang w:val="en-US"/>
          <w14:textFill>
            <w14:solidFill>
              <w14:schemeClr w14:val="tx1"/>
            </w14:solidFill>
          </w14:textFill>
        </w:rPr>
      </w:pPr>
      <w:bookmarkStart w:id="0" w:name="_GoBack"/>
      <w:r>
        <w:rPr>
          <w:rFonts w:hint="eastAsia" w:ascii="方正小标宋简体" w:hAnsi="仿宋" w:eastAsia="方正小标宋简体" w:cs="仿宋"/>
          <w:color w:val="000000"/>
          <w:sz w:val="36"/>
          <w:szCs w:val="36"/>
        </w:rPr>
        <w:t>南宁市第二</w:t>
      </w:r>
      <w:r>
        <w:rPr>
          <w:rFonts w:ascii="方正小标宋简体" w:hAnsi="仿宋" w:eastAsia="方正小标宋简体" w:cs="仿宋"/>
          <w:color w:val="000000"/>
          <w:sz w:val="36"/>
          <w:szCs w:val="36"/>
        </w:rPr>
        <w:t>人民医院</w:t>
      </w:r>
      <w:r>
        <w:rPr>
          <w:rFonts w:hint="eastAsia" w:ascii="方正小标宋简体" w:hAnsi="仿宋" w:eastAsia="方正小标宋简体" w:cs="仿宋"/>
          <w:color w:val="000000"/>
          <w:sz w:val="36"/>
          <w:szCs w:val="36"/>
        </w:rPr>
        <w:t>医疗</w:t>
      </w:r>
      <w:r>
        <w:rPr>
          <w:rFonts w:ascii="方正小标宋简体" w:hAnsi="仿宋" w:eastAsia="方正小标宋简体" w:cs="仿宋"/>
          <w:color w:val="000000"/>
          <w:sz w:val="36"/>
          <w:szCs w:val="36"/>
        </w:rPr>
        <w:t>护理员</w:t>
      </w:r>
      <w:r>
        <w:rPr>
          <w:rFonts w:hint="eastAsia" w:ascii="方正小标宋简体" w:hAnsi="仿宋" w:eastAsia="方正小标宋简体" w:cs="仿宋"/>
          <w:color w:val="000000"/>
          <w:sz w:val="36"/>
          <w:szCs w:val="36"/>
        </w:rPr>
        <w:t>培训</w:t>
      </w:r>
      <w:r>
        <w:rPr>
          <w:rFonts w:hint="eastAsia" w:ascii="方正小标宋简体" w:hAnsi="仿宋" w:eastAsia="方正小标宋简体" w:cs="仿宋"/>
          <w:color w:val="000000" w:themeColor="text1"/>
          <w:sz w:val="36"/>
          <w:szCs w:val="36"/>
          <w:lang w:val="en-US"/>
          <w14:textFill>
            <w14:solidFill>
              <w14:schemeClr w14:val="tx1"/>
            </w14:solidFill>
          </w14:textFill>
        </w:rPr>
        <w:t>及评价</w:t>
      </w:r>
    </w:p>
    <w:p w14:paraId="30379B28">
      <w:pPr>
        <w:spacing w:line="600" w:lineRule="exact"/>
        <w:ind w:firstLine="0" w:firstLineChars="0"/>
        <w:jc w:val="center"/>
        <w:rPr>
          <w:rFonts w:hint="eastAsia" w:ascii="方正小标宋简体" w:hAnsi="仿宋" w:eastAsia="方正小标宋简体" w:cs="仿宋"/>
          <w:color w:val="000000" w:themeColor="text1"/>
          <w:sz w:val="36"/>
          <w:szCs w:val="36"/>
          <w:lang w:val="en-US" w:eastAsia="zh-CN"/>
          <w14:textFill>
            <w14:solidFill>
              <w14:schemeClr w14:val="tx1"/>
            </w14:solidFill>
          </w14:textFill>
        </w:rPr>
      </w:pPr>
      <w:r>
        <w:rPr>
          <w:rFonts w:hint="eastAsia" w:ascii="方正小标宋简体" w:hAnsi="仿宋" w:eastAsia="方正小标宋简体" w:cs="仿宋"/>
          <w:color w:val="000000" w:themeColor="text1"/>
          <w:sz w:val="36"/>
          <w:szCs w:val="36"/>
          <w:lang w:val="en-US" w:eastAsia="zh-CN"/>
          <w14:textFill>
            <w14:solidFill>
              <w14:schemeClr w14:val="tx1"/>
            </w14:solidFill>
          </w14:textFill>
        </w:rPr>
        <w:t>采购</w:t>
      </w:r>
      <w:r>
        <w:rPr>
          <w:rFonts w:hint="eastAsia" w:ascii="方正小标宋简体" w:hAnsi="仿宋" w:eastAsia="方正小标宋简体" w:cs="仿宋"/>
          <w:color w:val="000000" w:themeColor="text1"/>
          <w:sz w:val="36"/>
          <w:szCs w:val="36"/>
          <w:lang w:val="en-US"/>
          <w14:textFill>
            <w14:solidFill>
              <w14:schemeClr w14:val="tx1"/>
            </w14:solidFill>
          </w14:textFill>
        </w:rPr>
        <w:t>项目</w:t>
      </w:r>
      <w:r>
        <w:rPr>
          <w:rFonts w:hint="eastAsia" w:ascii="方正小标宋简体" w:hAnsi="仿宋" w:eastAsia="方正小标宋简体" w:cs="仿宋"/>
          <w:color w:val="000000" w:themeColor="text1"/>
          <w:sz w:val="36"/>
          <w:szCs w:val="36"/>
          <w:lang w:val="en-US" w:eastAsia="zh-CN"/>
          <w14:textFill>
            <w14:solidFill>
              <w14:schemeClr w14:val="tx1"/>
            </w14:solidFill>
          </w14:textFill>
        </w:rPr>
        <w:t>需求</w:t>
      </w:r>
    </w:p>
    <w:bookmarkEnd w:id="0"/>
    <w:p w14:paraId="1206961F">
      <w:pPr>
        <w:spacing w:line="600" w:lineRule="exact"/>
        <w:ind w:firstLine="750" w:firstLineChars="250"/>
        <w:jc w:val="center"/>
        <w:rPr>
          <w:rFonts w:ascii="方正小标宋简体" w:hAnsi="仿宋" w:eastAsia="方正小标宋简体" w:cs="仿宋"/>
          <w:color w:val="000000"/>
          <w:sz w:val="30"/>
          <w:szCs w:val="30"/>
        </w:rPr>
      </w:pPr>
    </w:p>
    <w:p w14:paraId="6D41D4E3">
      <w:pPr>
        <w:spacing w:line="600" w:lineRule="exact"/>
        <w:ind w:firstLine="600"/>
        <w:rPr>
          <w:rFonts w:hint="eastAsia"/>
          <w:spacing w:val="24"/>
          <w:sz w:val="30"/>
          <w:szCs w:val="30"/>
          <w:lang w:val="en-US" w:eastAsia="zh-CN"/>
        </w:rPr>
      </w:pPr>
      <w:r>
        <w:rPr>
          <w:rFonts w:hint="eastAsia" w:hAnsi="仿宋" w:cs="仿宋"/>
          <w:sz w:val="30"/>
          <w:szCs w:val="30"/>
        </w:rPr>
        <w:t>为贯彻落实国家卫健委等5部门联合发布的《关于促进护理服务业改革与发展的指导意见》（国卫医发〔2018〕20号）、《关于加强医疗护理员培训和规范管理工作的通知》（国卫医发〔2019〕49号）、《医疗护理员国家职业标准》（2024版）等文件精神，为进一步增加护理服务业人力资源供给，扩大社会就业岗位，不断满足人民群众多样化、差异化的健康服务需求，积极稳妥做好医疗护理员培训和规范管理工作，提升</w:t>
      </w:r>
      <w:r>
        <w:rPr>
          <w:rFonts w:hint="eastAsia" w:hAnsi="仿宋" w:cs="仿宋"/>
          <w:sz w:val="30"/>
          <w:szCs w:val="30"/>
          <w:lang w:eastAsia="zh-CN"/>
        </w:rPr>
        <w:t>我</w:t>
      </w:r>
      <w:r>
        <w:rPr>
          <w:rFonts w:hint="eastAsia" w:hAnsi="仿宋" w:cs="仿宋"/>
          <w:sz w:val="30"/>
          <w:szCs w:val="30"/>
        </w:rPr>
        <w:t>院的医疗护理服务质量，增强护理团队的专业技能，助推</w:t>
      </w:r>
      <w:r>
        <w:rPr>
          <w:rFonts w:hint="eastAsia" w:hAnsi="仿宋" w:cs="仿宋"/>
          <w:sz w:val="30"/>
          <w:szCs w:val="30"/>
          <w:lang w:eastAsia="zh-CN"/>
        </w:rPr>
        <w:t>我</w:t>
      </w:r>
      <w:r>
        <w:rPr>
          <w:rFonts w:hint="eastAsia" w:hAnsi="仿宋" w:cs="仿宋"/>
          <w:sz w:val="30"/>
          <w:szCs w:val="30"/>
        </w:rPr>
        <w:t>院加强</w:t>
      </w:r>
      <w:r>
        <w:rPr>
          <w:rFonts w:hint="eastAsia" w:hAnsi="仿宋" w:cs="仿宋"/>
          <w:sz w:val="30"/>
          <w:szCs w:val="30"/>
          <w:lang w:eastAsia="zh-CN"/>
        </w:rPr>
        <w:t>免陪整合照护</w:t>
      </w:r>
      <w:r>
        <w:rPr>
          <w:rFonts w:hint="eastAsia" w:hAnsi="仿宋" w:cs="仿宋"/>
          <w:sz w:val="30"/>
          <w:szCs w:val="30"/>
        </w:rPr>
        <w:t>病</w:t>
      </w:r>
      <w:r>
        <w:rPr>
          <w:rFonts w:hint="eastAsia" w:hAnsi="仿宋" w:cs="仿宋"/>
          <w:sz w:val="30"/>
          <w:szCs w:val="30"/>
          <w:lang w:val="en-US"/>
        </w:rPr>
        <w:t>房</w:t>
      </w:r>
      <w:r>
        <w:rPr>
          <w:rFonts w:hint="eastAsia" w:hAnsi="仿宋" w:cs="仿宋"/>
          <w:sz w:val="30"/>
          <w:szCs w:val="30"/>
        </w:rPr>
        <w:t>的建设。</w:t>
      </w:r>
      <w:r>
        <w:rPr>
          <w:rFonts w:hint="eastAsia" w:hAnsi="仿宋" w:cs="仿宋"/>
          <w:sz w:val="30"/>
          <w:szCs w:val="30"/>
          <w:lang w:eastAsia="zh-CN"/>
        </w:rPr>
        <w:t>现需用2025年自治区就业补助资金</w:t>
      </w:r>
      <w:r>
        <w:rPr>
          <w:rFonts w:hint="eastAsia" w:hAnsi="仿宋" w:cs="仿宋"/>
          <w:sz w:val="30"/>
          <w:szCs w:val="30"/>
          <w:lang w:val="en-US" w:eastAsia="zh-CN"/>
        </w:rPr>
        <w:t>80万元，专项用于</w:t>
      </w:r>
      <w:r>
        <w:rPr>
          <w:rFonts w:hint="eastAsia"/>
          <w:spacing w:val="24"/>
          <w:sz w:val="30"/>
          <w:szCs w:val="30"/>
          <w:lang w:val="en-US" w:eastAsia="zh-CN"/>
        </w:rPr>
        <w:t>医疗护理员的培训及规范管理，涵盖护理员职业技能培训及评价。目前我院（总院、五象分院及西院）共有103名医疗护理员需接受培训。为此，现需引入相关机构或公司进驻我院，负责开展培训及考核工作，具体需求如下：</w:t>
      </w:r>
    </w:p>
    <w:p w14:paraId="188DE9F5">
      <w:pPr>
        <w:ind w:firstLine="562"/>
        <w:rPr>
          <w:rFonts w:hint="eastAsia" w:ascii="仿宋_GB2312" w:hAnsi="仿宋_GB2312" w:eastAsia="仿宋_GB2312" w:cs="仿宋_GB2312"/>
          <w:b/>
          <w:bCs/>
          <w:sz w:val="30"/>
          <w:szCs w:val="30"/>
          <w:lang w:val="en-US"/>
        </w:rPr>
      </w:pPr>
      <w:r>
        <w:rPr>
          <w:rFonts w:hint="eastAsia" w:ascii="仿宋_GB2312" w:hAnsi="仿宋_GB2312" w:eastAsia="仿宋_GB2312" w:cs="仿宋_GB2312"/>
          <w:b/>
          <w:bCs/>
          <w:sz w:val="30"/>
          <w:szCs w:val="30"/>
          <w:lang w:val="en-US" w:eastAsia="zh-CN"/>
        </w:rPr>
        <w:t>一</w:t>
      </w:r>
      <w:r>
        <w:rPr>
          <w:rFonts w:hint="eastAsia" w:ascii="仿宋_GB2312" w:hAnsi="仿宋_GB2312" w:eastAsia="仿宋_GB2312" w:cs="仿宋_GB2312"/>
          <w:b/>
          <w:bCs/>
          <w:sz w:val="30"/>
          <w:szCs w:val="30"/>
          <w:lang w:val="en-US"/>
        </w:rPr>
        <w:t>、核心</w:t>
      </w:r>
      <w:r>
        <w:rPr>
          <w:rFonts w:hint="eastAsia" w:ascii="仿宋_GB2312" w:hAnsi="仿宋_GB2312" w:eastAsia="仿宋_GB2312" w:cs="仿宋_GB2312"/>
          <w:b/>
          <w:bCs/>
          <w:sz w:val="30"/>
          <w:szCs w:val="30"/>
          <w:lang w:val="en-US" w:eastAsia="zh-CN"/>
        </w:rPr>
        <w:t>培训</w:t>
      </w:r>
      <w:r>
        <w:rPr>
          <w:rFonts w:hint="eastAsia" w:ascii="仿宋_GB2312" w:hAnsi="仿宋_GB2312" w:eastAsia="仿宋_GB2312" w:cs="仿宋_GB2312"/>
          <w:b/>
          <w:bCs/>
          <w:sz w:val="30"/>
          <w:szCs w:val="30"/>
          <w:lang w:val="en-US"/>
        </w:rPr>
        <w:t>内容</w:t>
      </w:r>
    </w:p>
    <w:p w14:paraId="0524EE86">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（一）初始培训与认证体系</w:t>
      </w:r>
    </w:p>
    <w:p w14:paraId="358A9491">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标准化课程模块</w:t>
      </w:r>
    </w:p>
    <w:p w14:paraId="6252A056">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基础技能：涵盖饮食照护、排泄照护、移动照护等9项操作规范，采用情景教学法与案例教学法结合模式。</w:t>
      </w:r>
    </w:p>
    <w:p w14:paraId="5D08206B">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专项能力：设置压力性损伤护理、心电监护仪操作等实训课程，配备智能模拟人等教学设备。</w:t>
      </w:r>
    </w:p>
    <w:p w14:paraId="61D7D987">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考核认证机制</w:t>
      </w:r>
    </w:p>
    <w:p w14:paraId="0A73C91C">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通过南宁市卫生学校申请的第三方机构开展职业技能等级认定，考核合格者颁发《医疗护理员职业技能等级证书》。</w:t>
      </w:r>
    </w:p>
    <w:p w14:paraId="5D6F537A">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建立人才储备库，对持证人员实施动态管理，定期更新技能档案。</w:t>
      </w:r>
    </w:p>
    <w:p w14:paraId="098C905C">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（二）两年期护理员服务提升培训计划</w:t>
      </w:r>
    </w:p>
    <w:p w14:paraId="7D32E138">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第一年：强化巩固期</w:t>
      </w:r>
    </w:p>
    <w:p w14:paraId="0970032F">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时间安排：持证后第12-14个月</w:t>
      </w:r>
    </w:p>
    <w:p w14:paraId="488A2965">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核心内容：</w:t>
      </w:r>
    </w:p>
    <w:p w14:paraId="74523074">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技能复训：针对初始培训中考核薄弱项开展专项强化，如排痰照护、安全与急救等模块。</w:t>
      </w:r>
    </w:p>
    <w:p w14:paraId="2AD2FF9E">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新技术应用：引入智能护理设备操作培训，包括电子化护理记录系统、远程健康监测设备使用。</w:t>
      </w:r>
    </w:p>
    <w:p w14:paraId="001622C4">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案例研讨：选取南宁市第二人民医院真实护理纠纷案例，开展法律风险防控模拟演练。</w:t>
      </w:r>
    </w:p>
    <w:p w14:paraId="2776CE43">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第二年：能力提升期</w:t>
      </w:r>
    </w:p>
    <w:p w14:paraId="18B30931">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时间安排：持证后第24-26个月</w:t>
      </w:r>
    </w:p>
    <w:p w14:paraId="71D1C119">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核心内容：</w:t>
      </w:r>
    </w:p>
    <w:p w14:paraId="0C37194D">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专科护理进阶：根据护理员服务场景（如老年科、产科等）开设专科护理课程，邀请区内外护理专家授课。</w:t>
      </w:r>
    </w:p>
    <w:p w14:paraId="6DBB0DE1">
      <w:pPr>
        <w:rPr>
          <w:rFonts w:hint="eastAsia" w:ascii="仿宋_GB2312" w:hAnsi="仿宋_GB2312" w:eastAsia="仿宋_GB2312" w:cs="仿宋_GB2312"/>
          <w:spacing w:val="24"/>
          <w:sz w:val="30"/>
          <w:szCs w:val="30"/>
          <w:lang w:val="en-US" w:eastAsia="zh-CN"/>
        </w:rPr>
      </w:pPr>
      <w:r>
        <w:rPr>
          <w:rFonts w:hint="eastAsia" w:ascii="仿宋_GB2312" w:hAnsi="仿宋_GB2312" w:eastAsia="仿宋_GB2312" w:cs="仿宋_GB2312"/>
          <w:sz w:val="30"/>
          <w:szCs w:val="30"/>
          <w:lang w:val="en-US"/>
        </w:rPr>
        <w:t>管理能力培养：设置护理小组长管理实务课程，涵盖排班优化、质量监控等模块。</w:t>
      </w:r>
    </w:p>
    <w:p w14:paraId="0E640B72">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、培训对象</w:t>
      </w:r>
      <w:r>
        <w:rPr>
          <w:rFonts w:hint="eastAsia" w:ascii="仿宋_GB2312" w:hAnsi="仿宋_GB2312" w:eastAsia="仿宋_GB2312" w:cs="仿宋_GB2312"/>
          <w:sz w:val="30"/>
          <w:szCs w:val="30"/>
          <w:lang w:eastAsia="zh-CN"/>
        </w:rPr>
        <w:t>（医疗护理员）</w:t>
      </w:r>
    </w:p>
    <w:p w14:paraId="2B5F94CD">
      <w:pPr>
        <w:spacing w:line="600" w:lineRule="exact"/>
        <w:ind w:firstLine="6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（一）五级/初级工：</w:t>
      </w:r>
    </w:p>
    <w:p w14:paraId="02552164">
      <w:pPr>
        <w:spacing w:line="600" w:lineRule="exact"/>
        <w:ind w:firstLine="6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年满16周岁，从事或拟从事本职业或相关职业工作。</w:t>
      </w:r>
    </w:p>
    <w:p w14:paraId="41CDBAA0">
      <w:pPr>
        <w:spacing w:line="600" w:lineRule="exact"/>
        <w:ind w:firstLine="6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（二）四级/中级工：</w:t>
      </w:r>
    </w:p>
    <w:p w14:paraId="0342F891">
      <w:pPr>
        <w:spacing w:line="600" w:lineRule="exact"/>
        <w:ind w:firstLine="6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1.累计从事本职业或相关职业工作满5年。</w:t>
      </w:r>
    </w:p>
    <w:p w14:paraId="7F1DADBA">
      <w:pPr>
        <w:spacing w:line="600" w:lineRule="exact"/>
        <w:ind w:firstLine="6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2.取得本职业或相关职业五级/初级工职业资格（职业技能等级）证书后，累计从事本职业或相关职业工作满3年。</w:t>
      </w:r>
    </w:p>
    <w:p w14:paraId="534F2B90">
      <w:pPr>
        <w:spacing w:line="600" w:lineRule="exact"/>
        <w:ind w:firstLine="6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3.取得本专业或相关专业的技工院校或中等及以上职业院校、专科及以上普通高等学校毕业证书（含在读应届毕业生）。</w:t>
      </w:r>
    </w:p>
    <w:p w14:paraId="5A3C479E">
      <w:pPr>
        <w:spacing w:line="600" w:lineRule="exact"/>
        <w:ind w:firstLine="6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rPr>
        <w:t>三</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rPr>
        <w:t>病患陪护</w:t>
      </w:r>
    </w:p>
    <w:p w14:paraId="7A07EB0D">
      <w:pPr>
        <w:spacing w:line="600" w:lineRule="exact"/>
        <w:ind w:firstLine="6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年满16周岁，从事或拟从事本职业或相关职业工作。</w:t>
      </w:r>
    </w:p>
    <w:p w14:paraId="0172AF37">
      <w:pPr>
        <w:spacing w:line="600" w:lineRule="exact"/>
        <w:ind w:firstLine="300" w:firstLineChars="1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、培训内容</w:t>
      </w:r>
      <w:r>
        <w:rPr>
          <w:rFonts w:hint="eastAsia" w:ascii="仿宋_GB2312" w:hAnsi="仿宋_GB2312" w:eastAsia="仿宋_GB2312" w:cs="仿宋_GB2312"/>
          <w:sz w:val="30"/>
          <w:szCs w:val="30"/>
          <w:lang w:eastAsia="zh-CN"/>
        </w:rPr>
        <w:t>要求</w:t>
      </w:r>
    </w:p>
    <w:tbl>
      <w:tblPr>
        <w:tblStyle w:val="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936"/>
        <w:gridCol w:w="2269"/>
        <w:gridCol w:w="2269"/>
      </w:tblGrid>
      <w:tr w14:paraId="46CD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598" w:type="dxa"/>
            <w:vAlign w:val="center"/>
          </w:tcPr>
          <w:p w14:paraId="25681033">
            <w:pPr>
              <w:widowControl/>
              <w:kinsoku w:val="0"/>
              <w:autoSpaceDE w:val="0"/>
              <w:autoSpaceDN w:val="0"/>
              <w:adjustRightInd w:val="0"/>
              <w:snapToGrid w:val="0"/>
              <w:spacing w:line="600" w:lineRule="exact"/>
              <w:ind w:firstLine="0" w:firstLineChars="0"/>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kern w:val="0"/>
                <w:sz w:val="30"/>
                <w:szCs w:val="30"/>
              </w:rPr>
              <w:t>培训职业（工种）</w:t>
            </w:r>
          </w:p>
        </w:tc>
        <w:tc>
          <w:tcPr>
            <w:tcW w:w="1936" w:type="dxa"/>
            <w:vAlign w:val="center"/>
          </w:tcPr>
          <w:p w14:paraId="2D96E390">
            <w:pPr>
              <w:widowControl/>
              <w:kinsoku w:val="0"/>
              <w:autoSpaceDE w:val="0"/>
              <w:autoSpaceDN w:val="0"/>
              <w:adjustRightInd w:val="0"/>
              <w:snapToGrid w:val="0"/>
              <w:spacing w:line="600" w:lineRule="exact"/>
              <w:ind w:left="0" w:leftChars="0" w:firstLine="300" w:firstLineChars="100"/>
              <w:jc w:val="both"/>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kern w:val="0"/>
                <w:sz w:val="30"/>
                <w:szCs w:val="30"/>
              </w:rPr>
              <w:t>培训等级</w:t>
            </w:r>
          </w:p>
        </w:tc>
        <w:tc>
          <w:tcPr>
            <w:tcW w:w="2269" w:type="dxa"/>
            <w:vAlign w:val="center"/>
          </w:tcPr>
          <w:p w14:paraId="4A7EC4B5">
            <w:pPr>
              <w:widowControl/>
              <w:kinsoku w:val="0"/>
              <w:autoSpaceDE w:val="0"/>
              <w:autoSpaceDN w:val="0"/>
              <w:adjustRightInd w:val="0"/>
              <w:snapToGrid w:val="0"/>
              <w:spacing w:line="600" w:lineRule="exact"/>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kern w:val="0"/>
                <w:sz w:val="30"/>
                <w:szCs w:val="30"/>
              </w:rPr>
              <w:t>培训学时</w:t>
            </w:r>
          </w:p>
        </w:tc>
        <w:tc>
          <w:tcPr>
            <w:tcW w:w="2269" w:type="dxa"/>
            <w:vAlign w:val="center"/>
          </w:tcPr>
          <w:p w14:paraId="6B1239AF">
            <w:pPr>
              <w:widowControl/>
              <w:kinsoku w:val="0"/>
              <w:autoSpaceDE w:val="0"/>
              <w:autoSpaceDN w:val="0"/>
              <w:adjustRightInd w:val="0"/>
              <w:snapToGrid w:val="0"/>
              <w:spacing w:line="600" w:lineRule="exact"/>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kern w:val="0"/>
                <w:sz w:val="30"/>
                <w:szCs w:val="30"/>
              </w:rPr>
              <w:t>培训人数</w:t>
            </w:r>
          </w:p>
        </w:tc>
      </w:tr>
      <w:tr w14:paraId="2777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598" w:type="dxa"/>
            <w:vAlign w:val="center"/>
          </w:tcPr>
          <w:p w14:paraId="63D54428">
            <w:pPr>
              <w:widowControl/>
              <w:kinsoku w:val="0"/>
              <w:autoSpaceDE w:val="0"/>
              <w:autoSpaceDN w:val="0"/>
              <w:adjustRightInd w:val="0"/>
              <w:snapToGrid w:val="0"/>
              <w:spacing w:line="600" w:lineRule="exact"/>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kern w:val="0"/>
                <w:sz w:val="30"/>
                <w:szCs w:val="30"/>
              </w:rPr>
              <w:t>医疗护理员</w:t>
            </w:r>
          </w:p>
        </w:tc>
        <w:tc>
          <w:tcPr>
            <w:tcW w:w="1936" w:type="dxa"/>
            <w:vAlign w:val="center"/>
          </w:tcPr>
          <w:p w14:paraId="0F18E8FC">
            <w:pPr>
              <w:widowControl/>
              <w:kinsoku w:val="0"/>
              <w:autoSpaceDE w:val="0"/>
              <w:autoSpaceDN w:val="0"/>
              <w:adjustRightInd w:val="0"/>
              <w:snapToGrid w:val="0"/>
              <w:spacing w:line="600" w:lineRule="exact"/>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kern w:val="0"/>
                <w:sz w:val="30"/>
                <w:szCs w:val="30"/>
              </w:rPr>
              <w:t>初级</w:t>
            </w:r>
          </w:p>
        </w:tc>
        <w:tc>
          <w:tcPr>
            <w:tcW w:w="2269" w:type="dxa"/>
            <w:vAlign w:val="center"/>
          </w:tcPr>
          <w:p w14:paraId="18CEF8BD">
            <w:pPr>
              <w:widowControl/>
              <w:kinsoku w:val="0"/>
              <w:autoSpaceDE w:val="0"/>
              <w:autoSpaceDN w:val="0"/>
              <w:adjustRightInd w:val="0"/>
              <w:snapToGrid w:val="0"/>
              <w:spacing w:line="600" w:lineRule="exact"/>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kern w:val="0"/>
                <w:sz w:val="30"/>
                <w:szCs w:val="30"/>
              </w:rPr>
              <w:t>48课时</w:t>
            </w:r>
          </w:p>
        </w:tc>
        <w:tc>
          <w:tcPr>
            <w:tcW w:w="2269" w:type="dxa"/>
            <w:vAlign w:val="center"/>
          </w:tcPr>
          <w:p w14:paraId="540076CC">
            <w:pPr>
              <w:widowControl/>
              <w:kinsoku w:val="0"/>
              <w:autoSpaceDE w:val="0"/>
              <w:autoSpaceDN w:val="0"/>
              <w:adjustRightInd w:val="0"/>
              <w:snapToGrid w:val="0"/>
              <w:spacing w:line="600" w:lineRule="exact"/>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kern w:val="0"/>
                <w:sz w:val="30"/>
                <w:szCs w:val="30"/>
                <w:lang w:val="en-US"/>
              </w:rPr>
              <w:t>40</w:t>
            </w:r>
          </w:p>
        </w:tc>
      </w:tr>
      <w:tr w14:paraId="138A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598" w:type="dxa"/>
            <w:vAlign w:val="center"/>
          </w:tcPr>
          <w:p w14:paraId="5E9C5D0B">
            <w:pPr>
              <w:widowControl/>
              <w:kinsoku w:val="0"/>
              <w:autoSpaceDE w:val="0"/>
              <w:autoSpaceDN w:val="0"/>
              <w:adjustRightInd w:val="0"/>
              <w:snapToGrid w:val="0"/>
              <w:spacing w:line="600" w:lineRule="exact"/>
              <w:jc w:val="center"/>
              <w:textAlignment w:val="baseline"/>
              <w:rPr>
                <w:rFonts w:hint="eastAsia" w:ascii="仿宋_GB2312" w:hAnsi="仿宋_GB2312" w:eastAsia="仿宋_GB2312" w:cs="仿宋_GB2312"/>
                <w:snapToGrid w:val="0"/>
                <w:color w:val="000000"/>
                <w:kern w:val="0"/>
                <w:sz w:val="30"/>
                <w:szCs w:val="30"/>
                <w:lang w:val="en-US"/>
              </w:rPr>
            </w:pPr>
            <w:r>
              <w:rPr>
                <w:rFonts w:hint="eastAsia" w:ascii="仿宋_GB2312" w:hAnsi="仿宋_GB2312" w:eastAsia="仿宋_GB2312" w:cs="仿宋_GB2312"/>
                <w:snapToGrid w:val="0"/>
                <w:color w:val="000000"/>
                <w:kern w:val="0"/>
                <w:sz w:val="30"/>
                <w:szCs w:val="30"/>
                <w:lang w:val="en-US"/>
              </w:rPr>
              <w:t>医疗护理员</w:t>
            </w:r>
          </w:p>
        </w:tc>
        <w:tc>
          <w:tcPr>
            <w:tcW w:w="1936" w:type="dxa"/>
            <w:vAlign w:val="center"/>
          </w:tcPr>
          <w:p w14:paraId="31E4F823">
            <w:pPr>
              <w:widowControl/>
              <w:kinsoku w:val="0"/>
              <w:autoSpaceDE w:val="0"/>
              <w:autoSpaceDN w:val="0"/>
              <w:adjustRightInd w:val="0"/>
              <w:snapToGrid w:val="0"/>
              <w:spacing w:line="600" w:lineRule="exact"/>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kern w:val="0"/>
                <w:sz w:val="30"/>
                <w:szCs w:val="30"/>
              </w:rPr>
              <w:t>中级</w:t>
            </w:r>
          </w:p>
        </w:tc>
        <w:tc>
          <w:tcPr>
            <w:tcW w:w="2269" w:type="dxa"/>
            <w:vAlign w:val="center"/>
          </w:tcPr>
          <w:p w14:paraId="548C369B">
            <w:pPr>
              <w:widowControl/>
              <w:kinsoku w:val="0"/>
              <w:autoSpaceDE w:val="0"/>
              <w:autoSpaceDN w:val="0"/>
              <w:adjustRightInd w:val="0"/>
              <w:snapToGrid w:val="0"/>
              <w:spacing w:line="600" w:lineRule="exact"/>
              <w:jc w:val="center"/>
              <w:textAlignment w:val="baseline"/>
              <w:rPr>
                <w:rFonts w:hint="eastAsia" w:ascii="仿宋_GB2312" w:hAnsi="仿宋_GB2312" w:eastAsia="仿宋_GB2312" w:cs="仿宋_GB2312"/>
                <w:snapToGrid w:val="0"/>
                <w:color w:val="000000"/>
                <w:kern w:val="0"/>
                <w:sz w:val="30"/>
                <w:szCs w:val="30"/>
                <w:lang w:val="en-US"/>
              </w:rPr>
            </w:pPr>
            <w:r>
              <w:rPr>
                <w:rFonts w:hint="eastAsia" w:ascii="仿宋_GB2312" w:hAnsi="仿宋_GB2312" w:eastAsia="仿宋_GB2312" w:cs="仿宋_GB2312"/>
                <w:snapToGrid w:val="0"/>
                <w:color w:val="000000"/>
                <w:kern w:val="0"/>
                <w:sz w:val="30"/>
                <w:szCs w:val="30"/>
                <w:lang w:val="en-US"/>
              </w:rPr>
              <w:t>64课时</w:t>
            </w:r>
          </w:p>
        </w:tc>
        <w:tc>
          <w:tcPr>
            <w:tcW w:w="2269" w:type="dxa"/>
            <w:vAlign w:val="center"/>
          </w:tcPr>
          <w:p w14:paraId="5B16F772">
            <w:pPr>
              <w:widowControl/>
              <w:kinsoku w:val="0"/>
              <w:autoSpaceDE w:val="0"/>
              <w:autoSpaceDN w:val="0"/>
              <w:adjustRightInd w:val="0"/>
              <w:snapToGrid w:val="0"/>
              <w:spacing w:line="600" w:lineRule="exact"/>
              <w:jc w:val="center"/>
              <w:textAlignment w:val="baseline"/>
              <w:rPr>
                <w:rFonts w:hint="eastAsia" w:ascii="仿宋_GB2312" w:hAnsi="仿宋_GB2312" w:eastAsia="仿宋_GB2312" w:cs="仿宋_GB2312"/>
                <w:snapToGrid w:val="0"/>
                <w:color w:val="000000"/>
                <w:kern w:val="0"/>
                <w:sz w:val="30"/>
                <w:szCs w:val="30"/>
                <w:lang w:val="en-US"/>
              </w:rPr>
            </w:pPr>
            <w:r>
              <w:rPr>
                <w:rFonts w:hint="eastAsia" w:ascii="仿宋_GB2312" w:hAnsi="仿宋_GB2312" w:eastAsia="仿宋_GB2312" w:cs="仿宋_GB2312"/>
                <w:snapToGrid w:val="0"/>
                <w:color w:val="000000"/>
                <w:kern w:val="0"/>
                <w:sz w:val="30"/>
                <w:szCs w:val="30"/>
                <w:lang w:val="en-US"/>
              </w:rPr>
              <w:t>53</w:t>
            </w:r>
          </w:p>
        </w:tc>
      </w:tr>
      <w:tr w14:paraId="0260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598" w:type="dxa"/>
            <w:vAlign w:val="center"/>
          </w:tcPr>
          <w:p w14:paraId="58D8EBBB">
            <w:pPr>
              <w:widowControl/>
              <w:kinsoku w:val="0"/>
              <w:autoSpaceDE w:val="0"/>
              <w:autoSpaceDN w:val="0"/>
              <w:adjustRightInd w:val="0"/>
              <w:snapToGrid w:val="0"/>
              <w:spacing w:line="600" w:lineRule="exact"/>
              <w:jc w:val="center"/>
              <w:textAlignment w:val="baseline"/>
              <w:rPr>
                <w:rFonts w:hint="eastAsia" w:ascii="仿宋_GB2312" w:hAnsi="仿宋_GB2312" w:eastAsia="仿宋_GB2312" w:cs="仿宋_GB2312"/>
                <w:snapToGrid w:val="0"/>
                <w:color w:val="000000"/>
                <w:kern w:val="0"/>
                <w:sz w:val="30"/>
                <w:szCs w:val="30"/>
                <w:lang w:val="en-US"/>
              </w:rPr>
            </w:pPr>
            <w:r>
              <w:rPr>
                <w:rFonts w:hint="eastAsia" w:ascii="仿宋_GB2312" w:hAnsi="仿宋_GB2312" w:eastAsia="仿宋_GB2312" w:cs="仿宋_GB2312"/>
                <w:snapToGrid w:val="0"/>
                <w:color w:val="000000"/>
                <w:kern w:val="0"/>
                <w:sz w:val="30"/>
                <w:szCs w:val="30"/>
                <w:lang w:val="en-US"/>
              </w:rPr>
              <w:t>病患陪护</w:t>
            </w:r>
          </w:p>
        </w:tc>
        <w:tc>
          <w:tcPr>
            <w:tcW w:w="1936" w:type="dxa"/>
            <w:vAlign w:val="center"/>
          </w:tcPr>
          <w:p w14:paraId="751ACC45">
            <w:pPr>
              <w:widowControl/>
              <w:kinsoku w:val="0"/>
              <w:autoSpaceDE w:val="0"/>
              <w:autoSpaceDN w:val="0"/>
              <w:adjustRightInd w:val="0"/>
              <w:snapToGrid w:val="0"/>
              <w:spacing w:line="600" w:lineRule="exact"/>
              <w:jc w:val="center"/>
              <w:textAlignment w:val="baseline"/>
              <w:rPr>
                <w:rFonts w:hint="eastAsia" w:ascii="仿宋_GB2312" w:hAnsi="仿宋_GB2312" w:eastAsia="仿宋_GB2312" w:cs="仿宋_GB2312"/>
                <w:snapToGrid w:val="0"/>
                <w:color w:val="000000"/>
                <w:kern w:val="0"/>
                <w:sz w:val="30"/>
                <w:szCs w:val="30"/>
              </w:rPr>
            </w:pPr>
          </w:p>
        </w:tc>
        <w:tc>
          <w:tcPr>
            <w:tcW w:w="2269" w:type="dxa"/>
            <w:vAlign w:val="center"/>
          </w:tcPr>
          <w:p w14:paraId="1FDFBDBA">
            <w:pPr>
              <w:widowControl/>
              <w:kinsoku w:val="0"/>
              <w:autoSpaceDE w:val="0"/>
              <w:autoSpaceDN w:val="0"/>
              <w:adjustRightInd w:val="0"/>
              <w:snapToGrid w:val="0"/>
              <w:spacing w:line="600" w:lineRule="exact"/>
              <w:jc w:val="center"/>
              <w:textAlignment w:val="baseline"/>
              <w:rPr>
                <w:rFonts w:hint="eastAsia" w:ascii="仿宋_GB2312" w:hAnsi="仿宋_GB2312" w:eastAsia="仿宋_GB2312" w:cs="仿宋_GB2312"/>
                <w:snapToGrid w:val="0"/>
                <w:color w:val="000000"/>
                <w:kern w:val="0"/>
                <w:sz w:val="30"/>
                <w:szCs w:val="30"/>
                <w:lang w:val="en-US" w:eastAsia="zh-CN"/>
              </w:rPr>
            </w:pPr>
            <w:r>
              <w:rPr>
                <w:rFonts w:hint="eastAsia" w:ascii="仿宋_GB2312" w:hAnsi="仿宋_GB2312" w:eastAsia="仿宋_GB2312" w:cs="仿宋_GB2312"/>
                <w:snapToGrid w:val="0"/>
                <w:color w:val="000000"/>
                <w:kern w:val="0"/>
                <w:sz w:val="30"/>
                <w:szCs w:val="30"/>
                <w:lang w:val="en-US"/>
              </w:rPr>
              <w:t>28</w:t>
            </w:r>
            <w:r>
              <w:rPr>
                <w:rFonts w:hint="eastAsia" w:hAnsi="仿宋_GB2312" w:cs="仿宋_GB2312"/>
                <w:snapToGrid w:val="0"/>
                <w:color w:val="000000"/>
                <w:kern w:val="0"/>
                <w:sz w:val="30"/>
                <w:szCs w:val="30"/>
                <w:lang w:val="en-US" w:eastAsia="zh-CN"/>
              </w:rPr>
              <w:t>课时</w:t>
            </w:r>
          </w:p>
        </w:tc>
        <w:tc>
          <w:tcPr>
            <w:tcW w:w="2269" w:type="dxa"/>
            <w:vAlign w:val="center"/>
          </w:tcPr>
          <w:p w14:paraId="5E41FC34">
            <w:pPr>
              <w:widowControl/>
              <w:kinsoku w:val="0"/>
              <w:autoSpaceDE w:val="0"/>
              <w:autoSpaceDN w:val="0"/>
              <w:adjustRightInd w:val="0"/>
              <w:snapToGrid w:val="0"/>
              <w:spacing w:line="600" w:lineRule="exact"/>
              <w:jc w:val="center"/>
              <w:textAlignment w:val="baseline"/>
              <w:rPr>
                <w:rFonts w:hint="eastAsia" w:ascii="仿宋_GB2312" w:hAnsi="仿宋_GB2312" w:eastAsia="仿宋_GB2312" w:cs="仿宋_GB2312"/>
                <w:snapToGrid w:val="0"/>
                <w:color w:val="000000"/>
                <w:kern w:val="0"/>
                <w:sz w:val="30"/>
                <w:szCs w:val="30"/>
                <w:lang w:val="en-US"/>
              </w:rPr>
            </w:pPr>
            <w:r>
              <w:rPr>
                <w:rFonts w:hint="eastAsia" w:ascii="仿宋_GB2312" w:hAnsi="仿宋_GB2312" w:eastAsia="仿宋_GB2312" w:cs="仿宋_GB2312"/>
                <w:snapToGrid w:val="0"/>
                <w:color w:val="000000"/>
                <w:kern w:val="0"/>
                <w:sz w:val="30"/>
                <w:szCs w:val="30"/>
                <w:lang w:val="en-US"/>
              </w:rPr>
              <w:t>10</w:t>
            </w:r>
          </w:p>
        </w:tc>
      </w:tr>
    </w:tbl>
    <w:p w14:paraId="6283A89B">
      <w:pPr>
        <w:widowControl/>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培训内容紧扣国家政策，依据《医疗护理员国家职业标准》相关知识和技能要求进行培训，主要内容包含医疗护理员职业道德与职业规划、基础知识、患者的基本照护、护理员职业安全防护、患者常见症状护理、患者护理用品的应用等。</w:t>
      </w:r>
      <w:r>
        <w:rPr>
          <w:rFonts w:hint="eastAsia" w:ascii="仿宋_GB2312" w:hAnsi="仿宋_GB2312" w:eastAsia="仿宋_GB2312" w:cs="仿宋_GB2312"/>
          <w:sz w:val="30"/>
          <w:szCs w:val="30"/>
          <w:lang w:eastAsia="zh-CN"/>
        </w:rPr>
        <w:t>我</w:t>
      </w:r>
      <w:r>
        <w:rPr>
          <w:rFonts w:hint="eastAsia" w:ascii="仿宋_GB2312" w:hAnsi="仿宋_GB2312" w:eastAsia="仿宋_GB2312" w:cs="仿宋_GB2312"/>
          <w:sz w:val="30"/>
          <w:szCs w:val="30"/>
        </w:rPr>
        <w:t>院将结合本院实际案例，在临床见习过程中为学员讲解医疗护理中的实际操作要点和注意事项，使学员更好地将理论知识应用到实践中。</w:t>
      </w:r>
    </w:p>
    <w:p w14:paraId="13D33EFB">
      <w:pPr>
        <w:widowControl/>
        <w:ind w:firstLine="6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、培训方式</w:t>
      </w:r>
      <w:r>
        <w:rPr>
          <w:rFonts w:hint="eastAsia" w:ascii="仿宋_GB2312" w:hAnsi="仿宋_GB2312" w:eastAsia="仿宋_GB2312" w:cs="仿宋_GB2312"/>
          <w:sz w:val="30"/>
          <w:szCs w:val="30"/>
          <w:lang w:eastAsia="zh-CN"/>
        </w:rPr>
        <w:t>要求</w:t>
      </w:r>
    </w:p>
    <w:p w14:paraId="14B9427A">
      <w:pPr>
        <w:tabs>
          <w:tab w:val="left" w:pos="312"/>
        </w:tabs>
        <w:spacing w:line="60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线上培训与现场培训相结合的方式，其中基础知识通过线上平台形式进行，核心知识及技能操作通过线下授课形式进行。</w:t>
      </w:r>
      <w:r>
        <w:rPr>
          <w:rFonts w:hint="eastAsia" w:ascii="仿宋_GB2312" w:hAnsi="仿宋_GB2312" w:eastAsia="仿宋_GB2312" w:cs="仿宋_GB2312"/>
          <w:sz w:val="30"/>
          <w:szCs w:val="30"/>
          <w:lang w:eastAsia="zh-CN"/>
        </w:rPr>
        <w:t>我院</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val="en-US"/>
        </w:rPr>
        <w:t>临床跟班</w:t>
      </w:r>
      <w:r>
        <w:rPr>
          <w:rFonts w:hint="eastAsia" w:ascii="仿宋_GB2312" w:hAnsi="仿宋_GB2312" w:eastAsia="仿宋_GB2312" w:cs="仿宋_GB2312"/>
          <w:sz w:val="30"/>
          <w:szCs w:val="30"/>
        </w:rPr>
        <w:t>环节，安排资深医护人员进行示范教学，让学员直观学习正确的操作方法，为学员提供实践操作场地，确保学员熟练掌握各项技能。</w:t>
      </w:r>
    </w:p>
    <w:p w14:paraId="63FF067B">
      <w:pPr>
        <w:tabs>
          <w:tab w:val="left" w:pos="312"/>
        </w:tabs>
        <w:spacing w:line="60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、培训时间及地点</w:t>
      </w:r>
    </w:p>
    <w:p w14:paraId="31505A0F">
      <w:pPr>
        <w:spacing w:line="600" w:lineRule="exact"/>
        <w:ind w:left="420" w:leftChars="200"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培训时间：2025年9月（</w:t>
      </w:r>
      <w:r>
        <w:rPr>
          <w:rFonts w:hint="eastAsia" w:ascii="仿宋_GB2312" w:hAnsi="仿宋_GB2312" w:eastAsia="仿宋_GB2312" w:cs="仿宋_GB2312"/>
          <w:color w:val="FF0000"/>
          <w:sz w:val="30"/>
          <w:szCs w:val="30"/>
        </w:rPr>
        <w:t>待双方协商</w:t>
      </w:r>
      <w:r>
        <w:rPr>
          <w:rFonts w:hint="eastAsia" w:ascii="仿宋_GB2312" w:hAnsi="仿宋_GB2312" w:eastAsia="仿宋_GB2312" w:cs="仿宋_GB2312"/>
          <w:sz w:val="30"/>
          <w:szCs w:val="30"/>
        </w:rPr>
        <w:t>）</w:t>
      </w:r>
    </w:p>
    <w:p w14:paraId="7C242761">
      <w:pPr>
        <w:spacing w:line="600" w:lineRule="exact"/>
        <w:ind w:left="420" w:leftChars="200" w:firstLine="6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培训地点：</w:t>
      </w:r>
      <w:r>
        <w:rPr>
          <w:rFonts w:hint="eastAsia" w:ascii="仿宋_GB2312" w:hAnsi="仿宋_GB2312" w:eastAsia="仿宋_GB2312" w:cs="仿宋_GB2312"/>
          <w:color w:val="FF0000"/>
          <w:sz w:val="30"/>
          <w:szCs w:val="30"/>
        </w:rPr>
        <w:t>南宁市第二人民医院培训教室</w:t>
      </w:r>
    </w:p>
    <w:p w14:paraId="332AD5CF">
      <w:pPr>
        <w:spacing w:line="60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、考核</w:t>
      </w:r>
    </w:p>
    <w:p w14:paraId="573FEE88">
      <w:pPr>
        <w:spacing w:line="60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考核时间：2025年9月（</w:t>
      </w:r>
      <w:r>
        <w:rPr>
          <w:rFonts w:hint="eastAsia" w:ascii="仿宋_GB2312" w:hAnsi="仿宋_GB2312" w:eastAsia="仿宋_GB2312" w:cs="仿宋_GB2312"/>
          <w:color w:val="FF0000"/>
          <w:sz w:val="30"/>
          <w:szCs w:val="30"/>
        </w:rPr>
        <w:t>待双方协商</w:t>
      </w:r>
      <w:r>
        <w:rPr>
          <w:rFonts w:hint="eastAsia" w:ascii="仿宋_GB2312" w:hAnsi="仿宋_GB2312" w:eastAsia="仿宋_GB2312" w:cs="仿宋_GB2312"/>
          <w:sz w:val="30"/>
          <w:szCs w:val="30"/>
        </w:rPr>
        <w:t>）</w:t>
      </w:r>
    </w:p>
    <w:p w14:paraId="606C82D7">
      <w:pPr>
        <w:spacing w:line="600" w:lineRule="exact"/>
        <w:ind w:firstLine="602"/>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医疗护理员：</w:t>
      </w:r>
    </w:p>
    <w:p w14:paraId="77B1B90B">
      <w:pPr>
        <w:spacing w:line="600" w:lineRule="exact"/>
        <w:ind w:left="869" w:leftChars="414"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理论考核：采用闭卷机考形式，满分100分，60分及格。</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操作技能考核：采用现场实操考核，满分100分，60分及格。</w:t>
      </w:r>
    </w:p>
    <w:p w14:paraId="5F51B373">
      <w:pPr>
        <w:spacing w:line="600" w:lineRule="exact"/>
        <w:ind w:left="420" w:leftChars="200"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、证书颁发</w:t>
      </w:r>
    </w:p>
    <w:p w14:paraId="393401E7">
      <w:pPr>
        <w:spacing w:line="60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学员通过所有理论及操作技能考核后，颁发医疗护理员职业技能等级证书。该证书可在广西壮族自治区“数智人社”政务服务大厅系统查询并下载。</w:t>
      </w:r>
    </w:p>
    <w:p w14:paraId="65B64157">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七、项目预算</w:t>
      </w:r>
    </w:p>
    <w:tbl>
      <w:tblPr>
        <w:tblStyle w:val="2"/>
        <w:tblW w:w="9628" w:type="dxa"/>
        <w:jc w:val="center"/>
        <w:tblLayout w:type="fixed"/>
        <w:tblCellMar>
          <w:top w:w="0" w:type="dxa"/>
          <w:left w:w="108" w:type="dxa"/>
          <w:bottom w:w="0" w:type="dxa"/>
          <w:right w:w="108" w:type="dxa"/>
        </w:tblCellMar>
      </w:tblPr>
      <w:tblGrid>
        <w:gridCol w:w="1005"/>
        <w:gridCol w:w="744"/>
        <w:gridCol w:w="2304"/>
        <w:gridCol w:w="1044"/>
        <w:gridCol w:w="548"/>
        <w:gridCol w:w="642"/>
        <w:gridCol w:w="946"/>
        <w:gridCol w:w="1096"/>
        <w:gridCol w:w="1299"/>
      </w:tblGrid>
      <w:tr w14:paraId="5127F3D2">
        <w:tblPrEx>
          <w:tblCellMar>
            <w:top w:w="0" w:type="dxa"/>
            <w:left w:w="108" w:type="dxa"/>
            <w:bottom w:w="0" w:type="dxa"/>
            <w:right w:w="108" w:type="dxa"/>
          </w:tblCellMar>
        </w:tblPrEx>
        <w:trPr>
          <w:trHeight w:val="1067" w:hRule="atLeast"/>
          <w:jc w:val="center"/>
        </w:trPr>
        <w:tc>
          <w:tcPr>
            <w:tcW w:w="1005" w:type="dxa"/>
            <w:tcBorders>
              <w:top w:val="single" w:color="000000" w:sz="4" w:space="0"/>
              <w:left w:val="single" w:color="000000" w:sz="4" w:space="0"/>
              <w:bottom w:val="single" w:color="000000" w:sz="4" w:space="0"/>
              <w:right w:val="single" w:color="auto" w:sz="4" w:space="0"/>
            </w:tcBorders>
            <w:noWrap/>
            <w:vAlign w:val="center"/>
          </w:tcPr>
          <w:p w14:paraId="2A49650F">
            <w:pPr>
              <w:widowControl/>
              <w:spacing w:line="240" w:lineRule="auto"/>
              <w:ind w:firstLine="0" w:firstLineChars="0"/>
              <w:jc w:val="center"/>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color w:val="000000"/>
                <w:kern w:val="0"/>
                <w:sz w:val="30"/>
                <w:szCs w:val="30"/>
                <w:lang w:val="en-US"/>
              </w:rPr>
              <w:t>项目名称</w:t>
            </w:r>
          </w:p>
        </w:tc>
        <w:tc>
          <w:tcPr>
            <w:tcW w:w="744" w:type="dxa"/>
            <w:tcBorders>
              <w:top w:val="single" w:color="000000" w:sz="4" w:space="0"/>
              <w:left w:val="single" w:color="auto" w:sz="4" w:space="0"/>
              <w:bottom w:val="single" w:color="000000" w:sz="4" w:space="0"/>
              <w:right w:val="single" w:color="auto" w:sz="4" w:space="0"/>
            </w:tcBorders>
            <w:noWrap/>
            <w:vAlign w:val="center"/>
          </w:tcPr>
          <w:p w14:paraId="54679785">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序号</w:t>
            </w:r>
          </w:p>
        </w:tc>
        <w:tc>
          <w:tcPr>
            <w:tcW w:w="2304" w:type="dxa"/>
            <w:tcBorders>
              <w:top w:val="single" w:color="000000" w:sz="4" w:space="0"/>
              <w:left w:val="single" w:color="auto" w:sz="4" w:space="0"/>
              <w:bottom w:val="single" w:color="000000" w:sz="4" w:space="0"/>
              <w:right w:val="single" w:color="000000" w:sz="4" w:space="0"/>
            </w:tcBorders>
            <w:noWrap/>
            <w:vAlign w:val="center"/>
          </w:tcPr>
          <w:p w14:paraId="1921B7E1">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分项名称</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4DFDDCB">
            <w:pPr>
              <w:widowControl/>
              <w:spacing w:line="240" w:lineRule="auto"/>
              <w:ind w:firstLine="0" w:firstLineChars="0"/>
              <w:jc w:val="center"/>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color w:val="000000"/>
                <w:kern w:val="0"/>
                <w:sz w:val="30"/>
                <w:szCs w:val="30"/>
                <w:lang w:val="en-US"/>
              </w:rPr>
              <w:t>说明</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1067AA86">
            <w:pPr>
              <w:widowControl/>
              <w:spacing w:line="240" w:lineRule="auto"/>
              <w:ind w:firstLine="0" w:firstLineChars="0"/>
              <w:jc w:val="center"/>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color w:val="000000"/>
                <w:kern w:val="0"/>
                <w:sz w:val="30"/>
                <w:szCs w:val="30"/>
                <w:lang w:val="en-US"/>
              </w:rPr>
              <w:t>单位</w:t>
            </w:r>
          </w:p>
        </w:tc>
        <w:tc>
          <w:tcPr>
            <w:tcW w:w="642" w:type="dxa"/>
            <w:tcBorders>
              <w:top w:val="single" w:color="000000" w:sz="4" w:space="0"/>
              <w:left w:val="single" w:color="000000" w:sz="4" w:space="0"/>
              <w:bottom w:val="single" w:color="000000" w:sz="4" w:space="0"/>
              <w:right w:val="single" w:color="000000" w:sz="4" w:space="0"/>
            </w:tcBorders>
            <w:noWrap/>
            <w:vAlign w:val="center"/>
          </w:tcPr>
          <w:p w14:paraId="22779FA2">
            <w:pPr>
              <w:widowControl/>
              <w:spacing w:line="240" w:lineRule="auto"/>
              <w:ind w:firstLine="0" w:firstLineChars="0"/>
              <w:jc w:val="center"/>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color w:val="000000"/>
                <w:kern w:val="0"/>
                <w:sz w:val="30"/>
                <w:szCs w:val="30"/>
                <w:lang w:val="en-US"/>
              </w:rPr>
              <w:t>数量</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57E5315F">
            <w:pPr>
              <w:widowControl/>
              <w:spacing w:line="240" w:lineRule="auto"/>
              <w:ind w:firstLine="0" w:firstLineChars="0"/>
              <w:jc w:val="center"/>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color w:val="000000"/>
                <w:sz w:val="30"/>
                <w:szCs w:val="30"/>
                <w:lang w:val="en-US"/>
              </w:rPr>
              <w:t>单价</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1F9D1F97">
            <w:pPr>
              <w:widowControl/>
              <w:spacing w:line="240" w:lineRule="auto"/>
              <w:ind w:firstLine="0" w:firstLineChars="0"/>
              <w:jc w:val="center"/>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color w:val="000000"/>
                <w:kern w:val="0"/>
                <w:sz w:val="30"/>
                <w:szCs w:val="30"/>
                <w:lang w:val="en-US"/>
              </w:rPr>
              <w:t>总价（元）</w:t>
            </w:r>
          </w:p>
        </w:tc>
        <w:tc>
          <w:tcPr>
            <w:tcW w:w="1299" w:type="dxa"/>
            <w:tcBorders>
              <w:top w:val="single" w:color="000000" w:sz="4" w:space="0"/>
              <w:left w:val="single" w:color="000000" w:sz="4" w:space="0"/>
              <w:bottom w:val="single" w:color="000000" w:sz="4" w:space="0"/>
              <w:right w:val="single" w:color="000000" w:sz="4" w:space="0"/>
            </w:tcBorders>
            <w:noWrap/>
            <w:vAlign w:val="center"/>
          </w:tcPr>
          <w:p w14:paraId="5FE4964A">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小计</w:t>
            </w:r>
          </w:p>
          <w:p w14:paraId="24AB27BA">
            <w:pPr>
              <w:spacing w:line="380" w:lineRule="exact"/>
              <w:ind w:firstLine="0" w:firstLineChars="0"/>
              <w:jc w:val="center"/>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color w:val="000000"/>
                <w:kern w:val="0"/>
                <w:sz w:val="30"/>
                <w:szCs w:val="30"/>
                <w:lang w:val="en-US"/>
              </w:rPr>
              <w:t>（元）</w:t>
            </w:r>
          </w:p>
        </w:tc>
      </w:tr>
      <w:tr w14:paraId="306B57C7">
        <w:tblPrEx>
          <w:tblCellMar>
            <w:top w:w="0" w:type="dxa"/>
            <w:left w:w="108" w:type="dxa"/>
            <w:bottom w:w="0" w:type="dxa"/>
            <w:right w:w="108" w:type="dxa"/>
          </w:tblCellMar>
        </w:tblPrEx>
        <w:trPr>
          <w:trHeight w:val="946" w:hRule="atLeast"/>
          <w:jc w:val="center"/>
        </w:trPr>
        <w:tc>
          <w:tcPr>
            <w:tcW w:w="1005" w:type="dxa"/>
            <w:vMerge w:val="restart"/>
            <w:tcBorders>
              <w:top w:val="single" w:color="000000" w:sz="4" w:space="0"/>
              <w:left w:val="single" w:color="auto" w:sz="4" w:space="0"/>
              <w:right w:val="single" w:color="auto" w:sz="4" w:space="0"/>
            </w:tcBorders>
            <w:noWrap/>
            <w:vAlign w:val="center"/>
          </w:tcPr>
          <w:p w14:paraId="6D947945">
            <w:pPr>
              <w:widowControl/>
              <w:spacing w:line="240" w:lineRule="auto"/>
              <w:ind w:firstLine="0" w:firstLineChars="0"/>
              <w:jc w:val="left"/>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color w:val="000000"/>
                <w:kern w:val="0"/>
                <w:sz w:val="30"/>
                <w:szCs w:val="30"/>
                <w:lang w:val="en-US"/>
              </w:rPr>
              <w:t>医疗护理员职业技能培训及评价项目</w:t>
            </w:r>
          </w:p>
        </w:tc>
        <w:tc>
          <w:tcPr>
            <w:tcW w:w="744" w:type="dxa"/>
            <w:tcBorders>
              <w:top w:val="single" w:color="000000" w:sz="4" w:space="0"/>
              <w:left w:val="single" w:color="auto" w:sz="4" w:space="0"/>
              <w:bottom w:val="single" w:color="auto" w:sz="4" w:space="0"/>
              <w:right w:val="single" w:color="000000" w:sz="4" w:space="0"/>
            </w:tcBorders>
            <w:noWrap/>
            <w:vAlign w:val="center"/>
          </w:tcPr>
          <w:p w14:paraId="35773C74">
            <w:pPr>
              <w:widowControl/>
              <w:spacing w:line="240" w:lineRule="auto"/>
              <w:ind w:firstLine="0" w:firstLineChars="0"/>
              <w:jc w:val="left"/>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1</w:t>
            </w:r>
          </w:p>
        </w:tc>
        <w:tc>
          <w:tcPr>
            <w:tcW w:w="2304" w:type="dxa"/>
            <w:tcBorders>
              <w:top w:val="single" w:color="000000" w:sz="4" w:space="0"/>
              <w:left w:val="single" w:color="000000" w:sz="4" w:space="0"/>
              <w:bottom w:val="single" w:color="auto" w:sz="4" w:space="0"/>
              <w:right w:val="single" w:color="000000" w:sz="4" w:space="0"/>
            </w:tcBorders>
            <w:noWrap/>
            <w:vAlign w:val="center"/>
          </w:tcPr>
          <w:p w14:paraId="1DEDC752">
            <w:pPr>
              <w:widowControl/>
              <w:spacing w:line="240" w:lineRule="auto"/>
              <w:ind w:firstLine="0" w:firstLineChars="0"/>
              <w:jc w:val="left"/>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color w:val="000000"/>
                <w:kern w:val="0"/>
                <w:sz w:val="30"/>
                <w:szCs w:val="30"/>
                <w:lang w:val="en-US"/>
              </w:rPr>
              <w:t>医疗护理员培训和认定考试（四级）</w:t>
            </w:r>
          </w:p>
        </w:tc>
        <w:tc>
          <w:tcPr>
            <w:tcW w:w="1044" w:type="dxa"/>
            <w:tcBorders>
              <w:top w:val="single" w:color="000000" w:sz="4" w:space="0"/>
              <w:left w:val="single" w:color="000000" w:sz="4" w:space="0"/>
              <w:bottom w:val="single" w:color="auto" w:sz="4" w:space="0"/>
              <w:right w:val="single" w:color="000000" w:sz="4" w:space="0"/>
            </w:tcBorders>
            <w:noWrap/>
            <w:vAlign w:val="center"/>
          </w:tcPr>
          <w:p w14:paraId="3C3B4C82">
            <w:pPr>
              <w:widowControl/>
              <w:spacing w:line="240" w:lineRule="auto"/>
              <w:ind w:firstLine="0" w:firstLineChars="0"/>
              <w:jc w:val="center"/>
              <w:rPr>
                <w:rFonts w:hint="eastAsia" w:ascii="仿宋_GB2312" w:hAnsi="仿宋_GB2312" w:eastAsia="仿宋_GB2312" w:cs="仿宋_GB2312"/>
                <w:color w:val="FF0000"/>
                <w:sz w:val="30"/>
                <w:szCs w:val="30"/>
                <w:lang w:val="en-US"/>
              </w:rPr>
            </w:pPr>
            <w:r>
              <w:rPr>
                <w:rFonts w:hint="eastAsia" w:ascii="仿宋_GB2312" w:hAnsi="仿宋_GB2312" w:eastAsia="仿宋_GB2312" w:cs="仿宋_GB2312"/>
                <w:sz w:val="30"/>
                <w:szCs w:val="30"/>
                <w:lang w:val="en-US"/>
              </w:rPr>
              <w:t>64课时</w:t>
            </w:r>
          </w:p>
        </w:tc>
        <w:tc>
          <w:tcPr>
            <w:tcW w:w="548" w:type="dxa"/>
            <w:tcBorders>
              <w:top w:val="single" w:color="000000" w:sz="4" w:space="0"/>
              <w:left w:val="single" w:color="000000" w:sz="4" w:space="0"/>
              <w:bottom w:val="single" w:color="auto" w:sz="4" w:space="0"/>
              <w:right w:val="single" w:color="000000" w:sz="4" w:space="0"/>
            </w:tcBorders>
            <w:noWrap/>
            <w:vAlign w:val="center"/>
          </w:tcPr>
          <w:p w14:paraId="4CA2EB2F">
            <w:pPr>
              <w:widowControl/>
              <w:spacing w:line="240" w:lineRule="auto"/>
              <w:ind w:firstLine="0" w:firstLineChars="0"/>
              <w:jc w:val="center"/>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color w:val="000000"/>
                <w:sz w:val="30"/>
                <w:szCs w:val="30"/>
                <w:lang w:val="en-US"/>
              </w:rPr>
              <w:t>人</w:t>
            </w:r>
          </w:p>
        </w:tc>
        <w:tc>
          <w:tcPr>
            <w:tcW w:w="642" w:type="dxa"/>
            <w:tcBorders>
              <w:top w:val="single" w:color="000000" w:sz="4" w:space="0"/>
              <w:left w:val="single" w:color="000000" w:sz="4" w:space="0"/>
              <w:bottom w:val="single" w:color="auto" w:sz="4" w:space="0"/>
              <w:right w:val="single" w:color="000000" w:sz="4" w:space="0"/>
            </w:tcBorders>
            <w:noWrap/>
            <w:vAlign w:val="center"/>
          </w:tcPr>
          <w:p w14:paraId="3F953858">
            <w:pPr>
              <w:widowControl/>
              <w:spacing w:line="240" w:lineRule="auto"/>
              <w:ind w:firstLine="0" w:firstLineChars="0"/>
              <w:jc w:val="center"/>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color w:val="000000"/>
                <w:sz w:val="30"/>
                <w:szCs w:val="30"/>
                <w:lang w:val="en-US"/>
              </w:rPr>
              <w:t>53</w:t>
            </w:r>
          </w:p>
        </w:tc>
        <w:tc>
          <w:tcPr>
            <w:tcW w:w="946" w:type="dxa"/>
            <w:tcBorders>
              <w:top w:val="single" w:color="000000" w:sz="4" w:space="0"/>
              <w:left w:val="single" w:color="000000" w:sz="4" w:space="0"/>
              <w:bottom w:val="single" w:color="auto" w:sz="4" w:space="0"/>
              <w:right w:val="single" w:color="000000" w:sz="4" w:space="0"/>
            </w:tcBorders>
            <w:noWrap/>
            <w:vAlign w:val="center"/>
          </w:tcPr>
          <w:p w14:paraId="36614EEF">
            <w:pPr>
              <w:widowControl/>
              <w:spacing w:line="240" w:lineRule="auto"/>
              <w:ind w:firstLine="0" w:firstLineChars="0"/>
              <w:jc w:val="center"/>
              <w:rPr>
                <w:rFonts w:hint="eastAsia" w:ascii="仿宋_GB2312" w:hAnsi="仿宋_GB2312" w:eastAsia="仿宋_GB2312" w:cs="仿宋_GB2312"/>
                <w:color w:val="000000"/>
                <w:sz w:val="30"/>
                <w:szCs w:val="30"/>
                <w:lang w:val="en-US"/>
              </w:rPr>
            </w:pPr>
          </w:p>
        </w:tc>
        <w:tc>
          <w:tcPr>
            <w:tcW w:w="1096" w:type="dxa"/>
            <w:tcBorders>
              <w:top w:val="single" w:color="000000" w:sz="4" w:space="0"/>
              <w:left w:val="single" w:color="000000" w:sz="4" w:space="0"/>
              <w:bottom w:val="single" w:color="auto" w:sz="4" w:space="0"/>
              <w:right w:val="single" w:color="000000" w:sz="4" w:space="0"/>
            </w:tcBorders>
            <w:noWrap/>
            <w:vAlign w:val="center"/>
          </w:tcPr>
          <w:p w14:paraId="2269B482">
            <w:pPr>
              <w:widowControl/>
              <w:spacing w:line="240" w:lineRule="auto"/>
              <w:ind w:firstLine="0" w:firstLineChars="0"/>
              <w:jc w:val="center"/>
              <w:rPr>
                <w:rFonts w:hint="eastAsia" w:ascii="仿宋_GB2312" w:hAnsi="仿宋_GB2312" w:eastAsia="仿宋_GB2312" w:cs="仿宋_GB2312"/>
                <w:color w:val="000000"/>
                <w:sz w:val="30"/>
                <w:szCs w:val="30"/>
                <w:lang w:val="en-US"/>
              </w:rPr>
            </w:pPr>
          </w:p>
        </w:tc>
        <w:tc>
          <w:tcPr>
            <w:tcW w:w="1299" w:type="dxa"/>
            <w:tcBorders>
              <w:top w:val="single" w:color="000000" w:sz="4" w:space="0"/>
              <w:left w:val="single" w:color="000000" w:sz="4" w:space="0"/>
              <w:bottom w:val="single" w:color="auto" w:sz="4" w:space="0"/>
              <w:right w:val="single" w:color="000000" w:sz="4" w:space="0"/>
            </w:tcBorders>
            <w:noWrap/>
            <w:vAlign w:val="center"/>
          </w:tcPr>
          <w:p w14:paraId="413A9FD0">
            <w:pPr>
              <w:widowControl/>
              <w:spacing w:line="240" w:lineRule="auto"/>
              <w:ind w:firstLine="0" w:firstLineChars="0"/>
              <w:jc w:val="center"/>
              <w:rPr>
                <w:rFonts w:hint="eastAsia" w:ascii="仿宋_GB2312" w:hAnsi="仿宋_GB2312" w:eastAsia="仿宋_GB2312" w:cs="仿宋_GB2312"/>
                <w:color w:val="000000"/>
                <w:sz w:val="30"/>
                <w:szCs w:val="30"/>
                <w:lang w:val="en-US"/>
              </w:rPr>
            </w:pPr>
          </w:p>
        </w:tc>
      </w:tr>
      <w:tr w14:paraId="3FFA8D74">
        <w:tblPrEx>
          <w:tblCellMar>
            <w:top w:w="0" w:type="dxa"/>
            <w:left w:w="108" w:type="dxa"/>
            <w:bottom w:w="0" w:type="dxa"/>
            <w:right w:w="108" w:type="dxa"/>
          </w:tblCellMar>
        </w:tblPrEx>
        <w:trPr>
          <w:trHeight w:val="873" w:hRule="atLeast"/>
          <w:jc w:val="center"/>
        </w:trPr>
        <w:tc>
          <w:tcPr>
            <w:tcW w:w="1005" w:type="dxa"/>
            <w:vMerge w:val="continue"/>
            <w:tcBorders>
              <w:left w:val="single" w:color="auto" w:sz="4" w:space="0"/>
              <w:right w:val="single" w:color="auto" w:sz="4" w:space="0"/>
            </w:tcBorders>
            <w:noWrap/>
            <w:vAlign w:val="center"/>
          </w:tcPr>
          <w:p w14:paraId="3D9B47C1">
            <w:pPr>
              <w:widowControl/>
              <w:spacing w:line="240" w:lineRule="auto"/>
              <w:ind w:firstLine="0" w:firstLineChars="0"/>
              <w:jc w:val="left"/>
              <w:rPr>
                <w:rFonts w:hint="eastAsia" w:ascii="仿宋_GB2312" w:hAnsi="仿宋_GB2312" w:eastAsia="仿宋_GB2312" w:cs="仿宋_GB2312"/>
                <w:color w:val="000000"/>
                <w:kern w:val="0"/>
                <w:sz w:val="30"/>
                <w:szCs w:val="30"/>
                <w:lang w:val="en-US"/>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62850BD2">
            <w:pPr>
              <w:widowControl/>
              <w:spacing w:line="240" w:lineRule="auto"/>
              <w:ind w:firstLine="0" w:firstLineChars="0"/>
              <w:jc w:val="left"/>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2</w:t>
            </w:r>
          </w:p>
        </w:tc>
        <w:tc>
          <w:tcPr>
            <w:tcW w:w="2304" w:type="dxa"/>
            <w:tcBorders>
              <w:top w:val="single" w:color="auto" w:sz="4" w:space="0"/>
              <w:left w:val="single" w:color="auto" w:sz="4" w:space="0"/>
              <w:bottom w:val="single" w:color="auto" w:sz="4" w:space="0"/>
              <w:right w:val="single" w:color="auto" w:sz="4" w:space="0"/>
            </w:tcBorders>
            <w:noWrap/>
            <w:vAlign w:val="center"/>
          </w:tcPr>
          <w:p w14:paraId="3AD6455F">
            <w:pPr>
              <w:widowControl/>
              <w:spacing w:line="240" w:lineRule="auto"/>
              <w:ind w:firstLine="0" w:firstLineChars="0"/>
              <w:jc w:val="left"/>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color w:val="000000"/>
                <w:kern w:val="0"/>
                <w:sz w:val="30"/>
                <w:szCs w:val="30"/>
                <w:lang w:val="en-US"/>
              </w:rPr>
              <w:t>医疗护理员培训和认定考试（五级）</w:t>
            </w:r>
          </w:p>
        </w:tc>
        <w:tc>
          <w:tcPr>
            <w:tcW w:w="1044" w:type="dxa"/>
            <w:tcBorders>
              <w:top w:val="single" w:color="auto" w:sz="4" w:space="0"/>
              <w:left w:val="single" w:color="auto" w:sz="4" w:space="0"/>
              <w:bottom w:val="single" w:color="auto" w:sz="4" w:space="0"/>
              <w:right w:val="single" w:color="auto" w:sz="4" w:space="0"/>
            </w:tcBorders>
            <w:noWrap/>
            <w:vAlign w:val="center"/>
          </w:tcPr>
          <w:p w14:paraId="2DD2827E">
            <w:pPr>
              <w:widowControl/>
              <w:spacing w:line="240" w:lineRule="auto"/>
              <w:ind w:firstLine="0" w:firstLineChars="0"/>
              <w:jc w:val="center"/>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color w:val="000000"/>
                <w:sz w:val="30"/>
                <w:szCs w:val="30"/>
                <w:lang w:val="en-US"/>
              </w:rPr>
              <w:t>48课时</w:t>
            </w:r>
          </w:p>
        </w:tc>
        <w:tc>
          <w:tcPr>
            <w:tcW w:w="548" w:type="dxa"/>
            <w:tcBorders>
              <w:top w:val="single" w:color="auto" w:sz="4" w:space="0"/>
              <w:left w:val="single" w:color="auto" w:sz="4" w:space="0"/>
              <w:bottom w:val="single" w:color="auto" w:sz="4" w:space="0"/>
              <w:right w:val="single" w:color="auto" w:sz="4" w:space="0"/>
            </w:tcBorders>
            <w:noWrap/>
            <w:vAlign w:val="center"/>
          </w:tcPr>
          <w:p w14:paraId="5D8E520E">
            <w:pPr>
              <w:widowControl/>
              <w:spacing w:line="240" w:lineRule="auto"/>
              <w:ind w:firstLine="0" w:firstLineChars="0"/>
              <w:jc w:val="center"/>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color w:val="000000"/>
                <w:kern w:val="0"/>
                <w:sz w:val="30"/>
                <w:szCs w:val="30"/>
                <w:lang w:val="en-US"/>
              </w:rPr>
              <w:t>人</w:t>
            </w:r>
          </w:p>
        </w:tc>
        <w:tc>
          <w:tcPr>
            <w:tcW w:w="642" w:type="dxa"/>
            <w:tcBorders>
              <w:top w:val="single" w:color="auto" w:sz="4" w:space="0"/>
              <w:left w:val="single" w:color="auto" w:sz="4" w:space="0"/>
              <w:bottom w:val="single" w:color="auto" w:sz="4" w:space="0"/>
              <w:right w:val="single" w:color="auto" w:sz="4" w:space="0"/>
            </w:tcBorders>
            <w:noWrap/>
            <w:vAlign w:val="center"/>
          </w:tcPr>
          <w:p w14:paraId="5DBFE0FB">
            <w:pPr>
              <w:widowControl/>
              <w:spacing w:line="240" w:lineRule="auto"/>
              <w:ind w:firstLine="0" w:firstLineChars="0"/>
              <w:jc w:val="center"/>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color w:val="000000"/>
                <w:sz w:val="30"/>
                <w:szCs w:val="30"/>
                <w:lang w:val="en-US"/>
              </w:rPr>
              <w:t>40</w:t>
            </w:r>
          </w:p>
        </w:tc>
        <w:tc>
          <w:tcPr>
            <w:tcW w:w="946" w:type="dxa"/>
            <w:tcBorders>
              <w:top w:val="single" w:color="auto" w:sz="4" w:space="0"/>
              <w:left w:val="single" w:color="auto" w:sz="4" w:space="0"/>
              <w:bottom w:val="single" w:color="auto" w:sz="4" w:space="0"/>
              <w:right w:val="single" w:color="auto" w:sz="4" w:space="0"/>
            </w:tcBorders>
            <w:noWrap/>
            <w:vAlign w:val="center"/>
          </w:tcPr>
          <w:p w14:paraId="58C2B647">
            <w:pPr>
              <w:widowControl/>
              <w:spacing w:line="240" w:lineRule="auto"/>
              <w:ind w:firstLine="0" w:firstLineChars="0"/>
              <w:jc w:val="center"/>
              <w:rPr>
                <w:rFonts w:hint="eastAsia" w:ascii="仿宋_GB2312" w:hAnsi="仿宋_GB2312" w:eastAsia="仿宋_GB2312" w:cs="仿宋_GB2312"/>
                <w:color w:val="000000"/>
                <w:sz w:val="30"/>
                <w:szCs w:val="30"/>
                <w:lang w:val="en-US"/>
              </w:rPr>
            </w:pPr>
          </w:p>
        </w:tc>
        <w:tc>
          <w:tcPr>
            <w:tcW w:w="1096" w:type="dxa"/>
            <w:tcBorders>
              <w:top w:val="single" w:color="auto" w:sz="4" w:space="0"/>
              <w:left w:val="single" w:color="auto" w:sz="4" w:space="0"/>
              <w:bottom w:val="single" w:color="auto" w:sz="4" w:space="0"/>
              <w:right w:val="single" w:color="auto" w:sz="4" w:space="0"/>
            </w:tcBorders>
            <w:noWrap/>
            <w:vAlign w:val="center"/>
          </w:tcPr>
          <w:p w14:paraId="2745CAFC">
            <w:pPr>
              <w:widowControl/>
              <w:spacing w:line="240" w:lineRule="auto"/>
              <w:ind w:firstLine="0" w:firstLineChars="0"/>
              <w:jc w:val="center"/>
              <w:rPr>
                <w:rFonts w:hint="eastAsia" w:ascii="仿宋_GB2312" w:hAnsi="仿宋_GB2312" w:eastAsia="仿宋_GB2312" w:cs="仿宋_GB2312"/>
                <w:color w:val="000000"/>
                <w:sz w:val="30"/>
                <w:szCs w:val="30"/>
                <w:lang w:val="en-US"/>
              </w:rPr>
            </w:pPr>
          </w:p>
        </w:tc>
        <w:tc>
          <w:tcPr>
            <w:tcW w:w="1299" w:type="dxa"/>
            <w:tcBorders>
              <w:top w:val="single" w:color="auto" w:sz="4" w:space="0"/>
              <w:left w:val="single" w:color="auto" w:sz="4" w:space="0"/>
              <w:bottom w:val="single" w:color="auto" w:sz="4" w:space="0"/>
              <w:right w:val="single" w:color="auto" w:sz="4" w:space="0"/>
            </w:tcBorders>
            <w:noWrap/>
            <w:vAlign w:val="center"/>
          </w:tcPr>
          <w:p w14:paraId="1B3329CA">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p>
        </w:tc>
      </w:tr>
      <w:tr w14:paraId="284D8A20">
        <w:tblPrEx>
          <w:tblCellMar>
            <w:top w:w="0" w:type="dxa"/>
            <w:left w:w="108" w:type="dxa"/>
            <w:bottom w:w="0" w:type="dxa"/>
            <w:right w:w="108" w:type="dxa"/>
          </w:tblCellMar>
        </w:tblPrEx>
        <w:trPr>
          <w:trHeight w:val="542" w:hRule="atLeast"/>
          <w:jc w:val="center"/>
        </w:trPr>
        <w:tc>
          <w:tcPr>
            <w:tcW w:w="1005" w:type="dxa"/>
            <w:vMerge w:val="continue"/>
            <w:tcBorders>
              <w:left w:val="single" w:color="auto" w:sz="4" w:space="0"/>
              <w:right w:val="single" w:color="auto" w:sz="4" w:space="0"/>
            </w:tcBorders>
            <w:noWrap/>
            <w:vAlign w:val="center"/>
          </w:tcPr>
          <w:p w14:paraId="53A412FE">
            <w:pPr>
              <w:widowControl/>
              <w:spacing w:line="240" w:lineRule="auto"/>
              <w:ind w:firstLine="0" w:firstLineChars="0"/>
              <w:jc w:val="left"/>
              <w:rPr>
                <w:rFonts w:hint="eastAsia" w:ascii="仿宋_GB2312" w:hAnsi="仿宋_GB2312" w:eastAsia="仿宋_GB2312" w:cs="仿宋_GB2312"/>
                <w:color w:val="000000"/>
                <w:kern w:val="0"/>
                <w:sz w:val="30"/>
                <w:szCs w:val="30"/>
                <w:lang w:val="en-US"/>
              </w:rPr>
            </w:pPr>
          </w:p>
        </w:tc>
        <w:tc>
          <w:tcPr>
            <w:tcW w:w="744" w:type="dxa"/>
            <w:tcBorders>
              <w:top w:val="single" w:color="auto" w:sz="4" w:space="0"/>
              <w:left w:val="single" w:color="auto" w:sz="4" w:space="0"/>
              <w:right w:val="single" w:color="auto" w:sz="4" w:space="0"/>
            </w:tcBorders>
            <w:noWrap/>
            <w:vAlign w:val="center"/>
          </w:tcPr>
          <w:p w14:paraId="2AC7F187">
            <w:pPr>
              <w:widowControl/>
              <w:spacing w:line="240" w:lineRule="auto"/>
              <w:ind w:firstLine="0" w:firstLineChars="0"/>
              <w:jc w:val="left"/>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3</w:t>
            </w:r>
          </w:p>
        </w:tc>
        <w:tc>
          <w:tcPr>
            <w:tcW w:w="2304" w:type="dxa"/>
            <w:tcBorders>
              <w:top w:val="single" w:color="auto" w:sz="4" w:space="0"/>
              <w:left w:val="single" w:color="auto" w:sz="4" w:space="0"/>
              <w:right w:val="single" w:color="auto" w:sz="4" w:space="0"/>
            </w:tcBorders>
            <w:noWrap/>
            <w:vAlign w:val="center"/>
          </w:tcPr>
          <w:p w14:paraId="29F134C3">
            <w:pPr>
              <w:widowControl/>
              <w:spacing w:line="240" w:lineRule="auto"/>
              <w:ind w:firstLine="0" w:firstLineChars="0"/>
              <w:jc w:val="left"/>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病患陪护</w:t>
            </w:r>
          </w:p>
        </w:tc>
        <w:tc>
          <w:tcPr>
            <w:tcW w:w="1044" w:type="dxa"/>
            <w:tcBorders>
              <w:top w:val="single" w:color="auto" w:sz="4" w:space="0"/>
              <w:left w:val="single" w:color="auto" w:sz="4" w:space="0"/>
              <w:bottom w:val="single" w:color="auto" w:sz="4" w:space="0"/>
              <w:right w:val="single" w:color="auto" w:sz="4" w:space="0"/>
            </w:tcBorders>
            <w:noWrap/>
            <w:vAlign w:val="center"/>
          </w:tcPr>
          <w:p w14:paraId="3751BE70">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28课时</w:t>
            </w:r>
          </w:p>
        </w:tc>
        <w:tc>
          <w:tcPr>
            <w:tcW w:w="548" w:type="dxa"/>
            <w:tcBorders>
              <w:top w:val="single" w:color="auto" w:sz="4" w:space="0"/>
              <w:left w:val="single" w:color="auto" w:sz="4" w:space="0"/>
              <w:bottom w:val="single" w:color="auto" w:sz="4" w:space="0"/>
              <w:right w:val="single" w:color="auto" w:sz="4" w:space="0"/>
            </w:tcBorders>
            <w:noWrap/>
            <w:vAlign w:val="center"/>
          </w:tcPr>
          <w:p w14:paraId="212DDDE4">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人</w:t>
            </w:r>
          </w:p>
        </w:tc>
        <w:tc>
          <w:tcPr>
            <w:tcW w:w="642" w:type="dxa"/>
            <w:tcBorders>
              <w:top w:val="single" w:color="auto" w:sz="4" w:space="0"/>
              <w:left w:val="single" w:color="auto" w:sz="4" w:space="0"/>
              <w:bottom w:val="single" w:color="auto" w:sz="4" w:space="0"/>
              <w:right w:val="single" w:color="auto" w:sz="4" w:space="0"/>
            </w:tcBorders>
            <w:noWrap/>
            <w:vAlign w:val="center"/>
          </w:tcPr>
          <w:p w14:paraId="58AFB68B">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10</w:t>
            </w:r>
          </w:p>
        </w:tc>
        <w:tc>
          <w:tcPr>
            <w:tcW w:w="946" w:type="dxa"/>
            <w:tcBorders>
              <w:top w:val="single" w:color="auto" w:sz="4" w:space="0"/>
              <w:left w:val="single" w:color="auto" w:sz="4" w:space="0"/>
              <w:bottom w:val="single" w:color="auto" w:sz="4" w:space="0"/>
              <w:right w:val="single" w:color="auto" w:sz="4" w:space="0"/>
            </w:tcBorders>
            <w:noWrap/>
            <w:vAlign w:val="center"/>
          </w:tcPr>
          <w:p w14:paraId="6597BBB2">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p>
        </w:tc>
        <w:tc>
          <w:tcPr>
            <w:tcW w:w="1096" w:type="dxa"/>
            <w:tcBorders>
              <w:top w:val="single" w:color="auto" w:sz="4" w:space="0"/>
              <w:left w:val="single" w:color="auto" w:sz="4" w:space="0"/>
              <w:bottom w:val="single" w:color="auto" w:sz="4" w:space="0"/>
              <w:right w:val="single" w:color="auto" w:sz="4" w:space="0"/>
            </w:tcBorders>
            <w:noWrap/>
            <w:vAlign w:val="center"/>
          </w:tcPr>
          <w:p w14:paraId="523BFC70">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p>
        </w:tc>
        <w:tc>
          <w:tcPr>
            <w:tcW w:w="1299" w:type="dxa"/>
            <w:tcBorders>
              <w:top w:val="single" w:color="auto" w:sz="4" w:space="0"/>
              <w:left w:val="single" w:color="auto" w:sz="4" w:space="0"/>
              <w:bottom w:val="single" w:color="auto" w:sz="4" w:space="0"/>
              <w:right w:val="single" w:color="auto" w:sz="4" w:space="0"/>
            </w:tcBorders>
            <w:noWrap/>
            <w:vAlign w:val="center"/>
          </w:tcPr>
          <w:p w14:paraId="077BE5BF">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p>
        </w:tc>
      </w:tr>
      <w:tr w14:paraId="4A0BC68A">
        <w:tblPrEx>
          <w:tblCellMar>
            <w:top w:w="0" w:type="dxa"/>
            <w:left w:w="108" w:type="dxa"/>
            <w:bottom w:w="0" w:type="dxa"/>
            <w:right w:w="108" w:type="dxa"/>
          </w:tblCellMar>
        </w:tblPrEx>
        <w:trPr>
          <w:trHeight w:val="542" w:hRule="atLeast"/>
          <w:jc w:val="center"/>
        </w:trPr>
        <w:tc>
          <w:tcPr>
            <w:tcW w:w="1005" w:type="dxa"/>
            <w:vMerge w:val="continue"/>
            <w:tcBorders>
              <w:left w:val="single" w:color="auto" w:sz="4" w:space="0"/>
              <w:right w:val="single" w:color="auto" w:sz="4" w:space="0"/>
            </w:tcBorders>
            <w:noWrap/>
            <w:vAlign w:val="center"/>
          </w:tcPr>
          <w:p w14:paraId="0C9D7CC1">
            <w:pPr>
              <w:widowControl/>
              <w:spacing w:line="240" w:lineRule="auto"/>
              <w:ind w:firstLine="0" w:firstLineChars="0"/>
              <w:jc w:val="left"/>
              <w:rPr>
                <w:rFonts w:hint="eastAsia" w:ascii="仿宋_GB2312" w:hAnsi="仿宋_GB2312" w:eastAsia="仿宋_GB2312" w:cs="仿宋_GB2312"/>
                <w:color w:val="000000"/>
                <w:kern w:val="0"/>
                <w:sz w:val="30"/>
                <w:szCs w:val="30"/>
                <w:lang w:val="en-US"/>
              </w:rPr>
            </w:pPr>
          </w:p>
        </w:tc>
        <w:tc>
          <w:tcPr>
            <w:tcW w:w="744" w:type="dxa"/>
            <w:tcBorders>
              <w:top w:val="single" w:color="auto" w:sz="4" w:space="0"/>
              <w:left w:val="single" w:color="auto" w:sz="4" w:space="0"/>
              <w:right w:val="single" w:color="auto" w:sz="4" w:space="0"/>
            </w:tcBorders>
            <w:shd w:val="clear" w:color="auto" w:fill="auto"/>
            <w:noWrap/>
            <w:vAlign w:val="center"/>
          </w:tcPr>
          <w:p w14:paraId="7877145F">
            <w:pPr>
              <w:widowControl/>
              <w:spacing w:line="240" w:lineRule="auto"/>
              <w:ind w:firstLine="0" w:firstLineChars="0"/>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4</w:t>
            </w:r>
          </w:p>
        </w:tc>
        <w:tc>
          <w:tcPr>
            <w:tcW w:w="2304" w:type="dxa"/>
            <w:tcBorders>
              <w:top w:val="single" w:color="auto" w:sz="4" w:space="0"/>
              <w:left w:val="single" w:color="auto" w:sz="4" w:space="0"/>
              <w:right w:val="single" w:color="auto" w:sz="4" w:space="0"/>
            </w:tcBorders>
            <w:shd w:val="clear" w:color="auto" w:fill="auto"/>
            <w:noWrap/>
            <w:vAlign w:val="center"/>
          </w:tcPr>
          <w:p w14:paraId="5BD7F1BE">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医疗护理员培训和评价耗材</w:t>
            </w: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F86DC">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p>
        </w:tc>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A45CA">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项</w:t>
            </w:r>
          </w:p>
        </w:tc>
        <w:tc>
          <w:tcPr>
            <w:tcW w:w="6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FCF1A">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1</w:t>
            </w:r>
          </w:p>
        </w:tc>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E554A">
            <w:pPr>
              <w:widowControl/>
              <w:spacing w:line="240" w:lineRule="auto"/>
              <w:ind w:firstLine="0" w:firstLineChars="0"/>
              <w:jc w:val="left"/>
              <w:rPr>
                <w:rFonts w:hint="eastAsia" w:ascii="仿宋_GB2312" w:hAnsi="仿宋_GB2312" w:eastAsia="仿宋_GB2312" w:cs="仿宋_GB2312"/>
                <w:color w:val="000000"/>
                <w:kern w:val="0"/>
                <w:sz w:val="30"/>
                <w:szCs w:val="30"/>
                <w:lang w:val="en-US"/>
              </w:rPr>
            </w:pP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E668D">
            <w:pPr>
              <w:widowControl/>
              <w:spacing w:line="240" w:lineRule="auto"/>
              <w:ind w:firstLine="0" w:firstLineChars="0"/>
              <w:jc w:val="left"/>
              <w:rPr>
                <w:rFonts w:hint="eastAsia" w:ascii="仿宋_GB2312" w:hAnsi="仿宋_GB2312" w:eastAsia="仿宋_GB2312" w:cs="仿宋_GB2312"/>
                <w:color w:val="000000"/>
                <w:kern w:val="0"/>
                <w:sz w:val="30"/>
                <w:szCs w:val="30"/>
                <w:lang w:val="en-US"/>
              </w:rPr>
            </w:pP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7CAA9">
            <w:pPr>
              <w:widowControl/>
              <w:spacing w:line="240" w:lineRule="auto"/>
              <w:ind w:firstLine="0" w:firstLineChars="0"/>
              <w:jc w:val="left"/>
              <w:rPr>
                <w:rFonts w:hint="eastAsia" w:ascii="仿宋_GB2312" w:hAnsi="仿宋_GB2312" w:eastAsia="仿宋_GB2312" w:cs="仿宋_GB2312"/>
                <w:color w:val="000000"/>
                <w:kern w:val="0"/>
                <w:sz w:val="30"/>
                <w:szCs w:val="30"/>
                <w:lang w:val="en-US"/>
              </w:rPr>
            </w:pPr>
          </w:p>
        </w:tc>
      </w:tr>
      <w:tr w14:paraId="7C3094AA">
        <w:tblPrEx>
          <w:tblCellMar>
            <w:top w:w="0" w:type="dxa"/>
            <w:left w:w="108" w:type="dxa"/>
            <w:bottom w:w="0" w:type="dxa"/>
            <w:right w:w="108" w:type="dxa"/>
          </w:tblCellMar>
        </w:tblPrEx>
        <w:trPr>
          <w:trHeight w:val="638" w:hRule="atLeast"/>
          <w:jc w:val="center"/>
        </w:trPr>
        <w:tc>
          <w:tcPr>
            <w:tcW w:w="1005" w:type="dxa"/>
            <w:vMerge w:val="continue"/>
            <w:tcBorders>
              <w:left w:val="single" w:color="auto" w:sz="4" w:space="0"/>
              <w:bottom w:val="single" w:color="auto" w:sz="4" w:space="0"/>
              <w:right w:val="single" w:color="auto" w:sz="4" w:space="0"/>
            </w:tcBorders>
            <w:noWrap/>
            <w:vAlign w:val="center"/>
          </w:tcPr>
          <w:p w14:paraId="3B5E8515">
            <w:pPr>
              <w:spacing w:line="240" w:lineRule="auto"/>
              <w:ind w:firstLine="0" w:firstLineChars="0"/>
              <w:jc w:val="left"/>
              <w:rPr>
                <w:rFonts w:hint="eastAsia" w:ascii="仿宋_GB2312" w:hAnsi="仿宋_GB2312" w:eastAsia="仿宋_GB2312" w:cs="仿宋_GB2312"/>
                <w:color w:val="000000"/>
                <w:sz w:val="30"/>
                <w:szCs w:val="30"/>
                <w:lang w:val="en-US"/>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340F46B3">
            <w:pPr>
              <w:widowControl/>
              <w:spacing w:line="240" w:lineRule="auto"/>
              <w:ind w:firstLine="0" w:firstLineChars="0"/>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5</w:t>
            </w:r>
          </w:p>
        </w:tc>
        <w:tc>
          <w:tcPr>
            <w:tcW w:w="2304" w:type="dxa"/>
            <w:tcBorders>
              <w:top w:val="single" w:color="auto" w:sz="4" w:space="0"/>
              <w:left w:val="single" w:color="auto" w:sz="4" w:space="0"/>
              <w:bottom w:val="single" w:color="auto" w:sz="4" w:space="0"/>
              <w:right w:val="single" w:color="auto" w:sz="4" w:space="0"/>
            </w:tcBorders>
            <w:noWrap/>
            <w:vAlign w:val="center"/>
          </w:tcPr>
          <w:p w14:paraId="64A0F1C8">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护理员服务提升培训</w:t>
            </w:r>
          </w:p>
        </w:tc>
        <w:tc>
          <w:tcPr>
            <w:tcW w:w="1044" w:type="dxa"/>
            <w:tcBorders>
              <w:top w:val="single" w:color="000000" w:sz="4" w:space="0"/>
              <w:left w:val="single" w:color="auto" w:sz="4" w:space="0"/>
              <w:bottom w:val="single" w:color="000000" w:sz="4" w:space="0"/>
              <w:right w:val="single" w:color="000000" w:sz="4" w:space="0"/>
            </w:tcBorders>
            <w:noWrap/>
            <w:vAlign w:val="center"/>
          </w:tcPr>
          <w:p w14:paraId="2789B86F">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A04B62E">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两期</w:t>
            </w:r>
          </w:p>
        </w:tc>
        <w:tc>
          <w:tcPr>
            <w:tcW w:w="642" w:type="dxa"/>
            <w:tcBorders>
              <w:top w:val="single" w:color="000000" w:sz="4" w:space="0"/>
              <w:left w:val="single" w:color="000000" w:sz="4" w:space="0"/>
              <w:bottom w:val="single" w:color="000000" w:sz="4" w:space="0"/>
              <w:right w:val="single" w:color="000000" w:sz="4" w:space="0"/>
            </w:tcBorders>
            <w:noWrap/>
            <w:vAlign w:val="center"/>
          </w:tcPr>
          <w:p w14:paraId="1B91E0A3">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2</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7AA46A25">
            <w:pPr>
              <w:widowControl/>
              <w:spacing w:line="240" w:lineRule="auto"/>
              <w:ind w:firstLine="0" w:firstLineChars="0"/>
              <w:jc w:val="left"/>
              <w:rPr>
                <w:rFonts w:hint="eastAsia" w:ascii="仿宋_GB2312" w:hAnsi="仿宋_GB2312" w:eastAsia="仿宋_GB2312" w:cs="仿宋_GB2312"/>
                <w:color w:val="000000"/>
                <w:kern w:val="0"/>
                <w:sz w:val="30"/>
                <w:szCs w:val="30"/>
                <w:lang w:val="en-US"/>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323054A7">
            <w:pPr>
              <w:widowControl/>
              <w:spacing w:line="240" w:lineRule="auto"/>
              <w:ind w:firstLine="0" w:firstLineChars="0"/>
              <w:jc w:val="left"/>
              <w:rPr>
                <w:rFonts w:hint="eastAsia" w:ascii="仿宋_GB2312" w:hAnsi="仿宋_GB2312" w:eastAsia="仿宋_GB2312" w:cs="仿宋_GB2312"/>
                <w:color w:val="000000"/>
                <w:kern w:val="0"/>
                <w:sz w:val="30"/>
                <w:szCs w:val="30"/>
                <w:lang w:val="en-US"/>
              </w:rPr>
            </w:pPr>
          </w:p>
        </w:tc>
        <w:tc>
          <w:tcPr>
            <w:tcW w:w="1299" w:type="dxa"/>
            <w:tcBorders>
              <w:top w:val="single" w:color="000000" w:sz="4" w:space="0"/>
              <w:left w:val="single" w:color="000000" w:sz="4" w:space="0"/>
              <w:bottom w:val="single" w:color="000000" w:sz="4" w:space="0"/>
              <w:right w:val="single" w:color="000000" w:sz="4" w:space="0"/>
            </w:tcBorders>
            <w:noWrap/>
            <w:vAlign w:val="center"/>
          </w:tcPr>
          <w:p w14:paraId="11140AC6">
            <w:pPr>
              <w:widowControl/>
              <w:spacing w:line="240" w:lineRule="auto"/>
              <w:ind w:firstLine="0" w:firstLineChars="0"/>
              <w:jc w:val="left"/>
              <w:rPr>
                <w:rFonts w:hint="eastAsia" w:ascii="仿宋_GB2312" w:hAnsi="仿宋_GB2312" w:eastAsia="仿宋_GB2312" w:cs="仿宋_GB2312"/>
                <w:color w:val="000000"/>
                <w:kern w:val="0"/>
                <w:sz w:val="30"/>
                <w:szCs w:val="30"/>
                <w:lang w:val="en-US"/>
              </w:rPr>
            </w:pPr>
          </w:p>
        </w:tc>
      </w:tr>
      <w:tr w14:paraId="32A41C3C">
        <w:tblPrEx>
          <w:tblCellMar>
            <w:top w:w="0" w:type="dxa"/>
            <w:left w:w="108" w:type="dxa"/>
            <w:bottom w:w="0" w:type="dxa"/>
            <w:right w:w="108" w:type="dxa"/>
          </w:tblCellMar>
        </w:tblPrEx>
        <w:trPr>
          <w:trHeight w:val="656" w:hRule="atLeast"/>
          <w:jc w:val="center"/>
        </w:trPr>
        <w:tc>
          <w:tcPr>
            <w:tcW w:w="1005" w:type="dxa"/>
            <w:tcBorders>
              <w:top w:val="single" w:color="auto" w:sz="4" w:space="0"/>
              <w:left w:val="single" w:color="auto" w:sz="4" w:space="0"/>
              <w:bottom w:val="single" w:color="auto" w:sz="4" w:space="0"/>
              <w:right w:val="single" w:color="auto" w:sz="4" w:space="0"/>
            </w:tcBorders>
            <w:noWrap/>
            <w:vAlign w:val="center"/>
          </w:tcPr>
          <w:p w14:paraId="114956E3">
            <w:pPr>
              <w:spacing w:line="240" w:lineRule="auto"/>
              <w:ind w:firstLine="0" w:firstLineChars="0"/>
              <w:jc w:val="left"/>
              <w:rPr>
                <w:rFonts w:hint="eastAsia" w:ascii="仿宋_GB2312" w:hAnsi="仿宋_GB2312" w:eastAsia="仿宋_GB2312" w:cs="仿宋_GB2312"/>
                <w:color w:val="000000"/>
                <w:sz w:val="30"/>
                <w:szCs w:val="30"/>
                <w:lang w:val="en-US"/>
              </w:rPr>
            </w:pPr>
          </w:p>
        </w:tc>
        <w:tc>
          <w:tcPr>
            <w:tcW w:w="3048" w:type="dxa"/>
            <w:gridSpan w:val="2"/>
            <w:tcBorders>
              <w:top w:val="single" w:color="auto" w:sz="4" w:space="0"/>
              <w:left w:val="single" w:color="auto" w:sz="4" w:space="0"/>
              <w:bottom w:val="single" w:color="auto" w:sz="4" w:space="0"/>
              <w:right w:val="single" w:color="auto" w:sz="4" w:space="0"/>
            </w:tcBorders>
            <w:noWrap/>
            <w:vAlign w:val="center"/>
          </w:tcPr>
          <w:p w14:paraId="74F69D12">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合计</w:t>
            </w:r>
          </w:p>
        </w:tc>
        <w:tc>
          <w:tcPr>
            <w:tcW w:w="1044" w:type="dxa"/>
            <w:tcBorders>
              <w:top w:val="single" w:color="000000" w:sz="4" w:space="0"/>
              <w:left w:val="single" w:color="auto" w:sz="4" w:space="0"/>
              <w:bottom w:val="single" w:color="000000" w:sz="4" w:space="0"/>
              <w:right w:val="single" w:color="000000" w:sz="4" w:space="0"/>
            </w:tcBorders>
            <w:noWrap/>
            <w:vAlign w:val="center"/>
          </w:tcPr>
          <w:p w14:paraId="1EB17118">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5AC85F6C">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14:paraId="6548AA5F">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50CC707F">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10456F03">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p>
        </w:tc>
        <w:tc>
          <w:tcPr>
            <w:tcW w:w="1299" w:type="dxa"/>
            <w:tcBorders>
              <w:top w:val="single" w:color="000000" w:sz="4" w:space="0"/>
              <w:left w:val="single" w:color="000000" w:sz="4" w:space="0"/>
              <w:bottom w:val="single" w:color="000000" w:sz="4" w:space="0"/>
              <w:right w:val="single" w:color="000000" w:sz="4" w:space="0"/>
            </w:tcBorders>
            <w:noWrap/>
            <w:vAlign w:val="center"/>
          </w:tcPr>
          <w:p w14:paraId="0ED2D328">
            <w:pPr>
              <w:widowControl/>
              <w:spacing w:line="240" w:lineRule="auto"/>
              <w:ind w:firstLine="0" w:firstLineChars="0"/>
              <w:jc w:val="center"/>
              <w:rPr>
                <w:rFonts w:hint="eastAsia" w:ascii="仿宋_GB2312" w:hAnsi="仿宋_GB2312" w:eastAsia="仿宋_GB2312" w:cs="仿宋_GB2312"/>
                <w:color w:val="000000"/>
                <w:kern w:val="0"/>
                <w:sz w:val="30"/>
                <w:szCs w:val="30"/>
                <w:lang w:val="en-US"/>
              </w:rPr>
            </w:pPr>
          </w:p>
        </w:tc>
      </w:tr>
    </w:tbl>
    <w:p w14:paraId="18AE01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95AC9"/>
    <w:rsid w:val="4BC95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2025-09-18T08:11:00Z</dcterms:created>
  <dc:creator>邓荣爱</dc:creator>
  <cp:lastModifiedBy>邓荣爱</cp:lastModifiedBy>
  <dcterms:modified xsi:type="dcterms:W3CDTF">2025-09-18T08:12:13Z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0F1201BFF27D4481B215ADFEED36B82B_11</vt:lpwstr>
  </property>
  <property fmtid="{D5CDD505-2E9C-101B-9397-08002B2CF9AE}" pid="4" name="KSOTemplateDocerSaveRecord">
    <vt:lpwstr>eyJoZGlkIjoiZDZmMDU4ZmE5ODU0NWEzODkyYTc4N2JjODFhMGI4NTAiLCJ1c2VySWQiOiIyNjc3ODEwMzgifQ==</vt:lpwstr>
  </property>
</Properties>
</file>