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微模块一体化智能UPS参数要求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22"/>
        <w:gridCol w:w="1487"/>
        <w:gridCol w:w="5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52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6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微模块一体化智能UPS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9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1.支持集成模块化UPS、进线开关、UPS输入开关、UPS输出开关、维修旁路、IT配电、空调配电及照明配电于单一柜体内，行级空调直接从一体化UPS供电，具备主支路监测功能，10英寸触摸屏。一体化UPS机框容量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最大可扩容至90KAV总容量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2.支持主路ATS开关不小于1*250A/4P、UPS输入,输出开关：2*200A/3P维修旁路开关(带锁)1*200A/4P、UPS输出支路：18*32A/1P、市电输出开关：4*63A/3P空调，18*32A/1P、防雷模块不低于C级防雷模块。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3.为保证UPS产品的高效节能、绿色环保，UPS输入功率因数高达0.99，整机效率＞95%。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4.UPS系统采用分散非主从控制方式，每个功率模块采用独立的双DSP控制技术，单个模块可独立运行，不依赖集中控制器控制，具备不转旁路热插拔功能，使整个系统独立性增强，互相干扰少。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5.要求整机采用集中旁路设计，静态旁路模块采用大功率SCR集成模块，杜绝采用小功率单管SCR+继电器方案，避免旁路造成环流问题而引发故障。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6.模块化UPS的所有模块包括旁路单元、控制单元、功率单元、充电单元等均须支持在线热插拔，达到所有模块全冗余方式，提升系统高可靠性及高可用性。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7.为便于操作和维护，系统显示须采用7英寸及以上LCD大屏幕触摸屏+LED+按键方式，可提供简体中文、英文、繁体中文及法文四种语言显示。系统应采用分散充电设计，每个功率模块应具有独立的充电功能，避免充电器单点故障，提高系统的可靠性；充电功率可进行1～20%的设置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8.输出电流不均衡度≤0.9%。所有电路板均需要采用三防工艺，确保在低恶劣环境下的使用寿命。UPS输出功率因数必须为1，以便与负载完美匹配。系统须满足下述过载能力： 125%额定阻性负载＞10分钟后转旁路输出。机柜之间可以直接并机运行、支持≥3台并机。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9.电池组节数可进行±32～±40节设置，便于未来遭遇个别电池故障需要维护、更换时, 可灵活调节电池节数的需要。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.具备智能休眠模式，当模块的负载率小于休眠负载级别时，控制器根据当前负载量来决定进入休眠模式的模块数量，并在根据所设置的轮休时间来进行休眠轮换，以节省能耗真正实现绿色节能，同时提高系统综合使用寿命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11. UPS为保证UPS的先进性。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12.UPS应满足《不间断电源节能认证技术规范》。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13.UPS各支路输出电压显示误差应≤0.1%。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14. 智能监控模块及LCD显示屏 智能监控模块含电源板、采集板，控制板和通信板，检测主路及各支路的开关状态、 电压、电流、有功、无功和功率因数等参数，传输至10.0寸彩色触摸屏人机界面，并可进行告警设置。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15.可监控输入与输出回路的状态，并进行相应设置，界面友好，配置灵活。且可以生成日、月、季、年度用电量报；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16.方便用户查询统计：可存储2年的用电数据；可生成2年内任意日、月、季度、年报表；报表包含主路用电数据，同时也包含各分路用电数据。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17.可根据客户需要设定各类参数、整定值、告警值等，贴合客户实际使用需要。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18.可设定主路电压、电流、负载率等等参数阀值。分路电流告警两段阀值。分路开关启用备用设置。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19.将UPS和配电进行了高度集成，节约空间，节省用户投资； 一体化解决方案，缩短设计、安装周期；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20. 配电主路、支路智能检测，提升系统可用性。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21. 单体额定电压和容量为12V，100AH。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22. 外观：正负极性及端子正、负极端子有明显标志，端子的连接采用螺栓、螺母连接方式。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23. 运行环境：温度​-10～40℃,湿度​20%～90%RH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24. 气密性：蓄电池能承受50kPa的正压或负压而不破裂.不开胶，压力释放后壳体无残余变形。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25. 正板栅厚度：3.00 mm.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26. 电解液要求：电池应为贫液式设计，成品电池内部应无游离酸。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27. 荷电量：（第一次循环）以1.0I10A电流放电到终止电压1.80V时，放出容量≥0.95C10 Ah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28. 放电终止电压偏差：蓄电池组在8h率放电终止后，各单体终止电压最大偏差小于60mV。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29. 容量保存率：蓄电池静置后其容量保存率大于91%（三个月不放电情况下）。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30. 密封反应效率：蓄电池密封反应效率应大于95%。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31. 防酸雾性能：电池在正常浮充工作过程中无酸雾溢出。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32. 安全阀：安全阀具有自动开启和自动关闭的功能，其开阀压力是10～35kPa，闭阀压力是3～15kPa。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33. 端电压的均衡性：静态：完全充电后的电池静置24h后测量,各电池间的开路电压最高与最低之差≤50mV(6V) ≤100mV(12V)；动态​：完全充电后的电池进入浮充状态后24h后,各电池之间的端电压差≤240mV(6V) ≤480mV(12V)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34. 内阻（电导）：在满容量浮充状态下，同组电池的内阻（电导）有较好的一致性，最大偏差值不超过10％。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35. 电池间连接电压降：蓄电池按8h率电流放电时,相邻两只电池间连接电压降小于10mV。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36. 电池充电：电池均充状态电压在14.5-14.9V/12V（25℃）；电池浮充状态下电压在13.6-13.8V/12V（25℃）。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37. 单套尺寸为：长*宽*高=470*780*1190 (mm)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38. 能满足电池组的承重要求和安全防范要求。须配套电池组间的电池连接线和电池开关。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39. 材料需选用防腐材料，侧板有散热孔，可拆装式全开放式结构，安装检修方便，造型美观，曲线流畅，拆装方便。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40.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提供的货物是全新、完整、未使用过的；必须能与原有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动环系统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的数据互联互通，使系统稳定运行。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41.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一年内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按单位要求随时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上门检查电源储电情况，对设备进行检查有无损伤,UPS主机接地保护是否齐全，风扇和工作状态是否正常。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42. 为了确保机房用电得到保障，本项目要求现场踏勘，对项目的内容进行现场调研，</w:t>
            </w:r>
            <w:bookmarkStart w:id="0" w:name="OLE_LINK1"/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踏勘的证明文件</w:t>
            </w:r>
            <w:bookmarkEnd w:id="0"/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，由供应商（服务商）出具，参与的供应商（服务商）必须获得采购人签字的踏勘确认，将现踏勘的证明文件放到报名文件中，否则作为无效响应处理。</w:t>
            </w:r>
            <w:bookmarkStart w:id="1" w:name="_GoBack"/>
            <w:bookmarkEnd w:id="1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10CC"/>
    <w:rsid w:val="00B8746F"/>
    <w:rsid w:val="01C34939"/>
    <w:rsid w:val="08C132DD"/>
    <w:rsid w:val="08D262EE"/>
    <w:rsid w:val="095F216C"/>
    <w:rsid w:val="0AB315CF"/>
    <w:rsid w:val="1CC11218"/>
    <w:rsid w:val="21ED13D1"/>
    <w:rsid w:val="22F50A51"/>
    <w:rsid w:val="284F3E01"/>
    <w:rsid w:val="33CC384D"/>
    <w:rsid w:val="3A331955"/>
    <w:rsid w:val="47F72214"/>
    <w:rsid w:val="539354E6"/>
    <w:rsid w:val="542E4B03"/>
    <w:rsid w:val="554A1F1B"/>
    <w:rsid w:val="57EE5D51"/>
    <w:rsid w:val="5D0D623E"/>
    <w:rsid w:val="5D7E0666"/>
    <w:rsid w:val="61915102"/>
    <w:rsid w:val="628350AF"/>
    <w:rsid w:val="66813CE0"/>
    <w:rsid w:val="6DD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2075</Words>
  <Characters>2443</Characters>
  <Lines>0</Lines>
  <Paragraphs>0</Paragraphs>
  <TotalTime>1</TotalTime>
  <ScaleCrop>false</ScaleCrop>
  <LinksUpToDate>false</LinksUpToDate>
  <CharactersWithSpaces>2480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2025-07-18T08:16:00Z</dcterms:created>
  <dc:creator>Administrator</dc:creator>
  <cp:lastModifiedBy>刘汝彬</cp:lastModifiedBy>
  <dcterms:modified xsi:type="dcterms:W3CDTF">2025-08-29T11:17:50Z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eyJoZGlkIjoiMjgwM2RhYzRlY2QxZjliZjVkNTI0NjY0Mjg5ZTg0MTciLCJ1c2VySWQiOiI0MzA5NjIyMDgifQ==</vt:lpwstr>
  </property>
  <property fmtid="{D5CDD505-2E9C-101B-9397-08002B2CF9AE}" pid="4" name="ICV">
    <vt:lpwstr>4B8CFA2040B3462EA2C16CCCFCEBBFB8_12</vt:lpwstr>
  </property>
</Properties>
</file>