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C65DE">
      <w:pPr>
        <w:jc w:val="center"/>
        <w:rPr>
          <w:rFonts w:hint="eastAsia" w:ascii="宋体" w:hAnsi="宋体" w:eastAsia="宋体" w:cs="宋体"/>
          <w:b/>
          <w:bCs/>
          <w:color w:val="000000"/>
          <w:sz w:val="32"/>
          <w:szCs w:val="32"/>
        </w:rPr>
      </w:pPr>
      <w:bookmarkStart w:id="2" w:name="_GoBack"/>
      <w:bookmarkEnd w:id="2"/>
      <w:r>
        <w:rPr>
          <w:rFonts w:hint="eastAsia" w:ascii="宋体" w:hAnsi="宋体" w:eastAsia="宋体" w:cs="宋体"/>
          <w:b/>
          <w:bCs/>
          <w:color w:val="000000"/>
          <w:sz w:val="32"/>
          <w:szCs w:val="32"/>
        </w:rPr>
        <w:t>南宁市第二人民医院采购设备技术参数</w:t>
      </w:r>
    </w:p>
    <w:p w14:paraId="7E56CB80">
      <w:pPr>
        <w:jc w:val="both"/>
        <w:rPr>
          <w:rFonts w:hint="eastAsia" w:ascii="黑体" w:eastAsia="黑体"/>
          <w:b/>
          <w:sz w:val="32"/>
          <w:szCs w:val="32"/>
        </w:rPr>
      </w:pPr>
    </w:p>
    <w:p w14:paraId="0E59E822">
      <w:pPr>
        <w:spacing w:before="120" w:line="219" w:lineRule="auto"/>
        <w:outlineLvl w:val="0"/>
        <w:rPr>
          <w:rFonts w:hint="eastAsia" w:ascii="宋体" w:hAnsi="宋体" w:cs="宋体"/>
          <w:b/>
          <w:color w:val="000000"/>
          <w:sz w:val="24"/>
          <w:lang w:val="en-US" w:eastAsia="zh-CN"/>
        </w:rPr>
      </w:pPr>
    </w:p>
    <w:p w14:paraId="4D4BF32C">
      <w:pPr>
        <w:spacing w:line="360" w:lineRule="auto"/>
        <w:rPr>
          <w:rFonts w:asciiTheme="majorEastAsia" w:hAnsiTheme="majorEastAsia" w:eastAsiaTheme="majorEastAsia" w:cstheme="majorEastAsia"/>
          <w:b/>
          <w:bCs w:val="0"/>
          <w:sz w:val="32"/>
          <w:szCs w:val="32"/>
        </w:rPr>
      </w:pPr>
      <w:r>
        <w:rPr>
          <w:rFonts w:hint="eastAsia" w:ascii="宋体" w:hAnsi="宋体" w:cs="宋体"/>
          <w:b/>
          <w:color w:val="000000"/>
          <w:sz w:val="24"/>
          <w:lang w:val="en-US" w:eastAsia="zh-CN"/>
        </w:rPr>
        <w:t>皮下电子注射器控制助推装置技术参数：</w:t>
      </w:r>
    </w:p>
    <w:p w14:paraId="0FDD532E">
      <w:pPr>
        <w:spacing w:line="360" w:lineRule="auto"/>
        <w:rPr>
          <w:rFonts w:hint="eastAsia" w:ascii="宋体" w:hAnsi="宋体" w:cs="宋体"/>
          <w:bCs/>
          <w:color w:val="000000"/>
          <w:szCs w:val="21"/>
          <w:lang w:val="en-US" w:eastAsia="zh-CN"/>
        </w:rPr>
      </w:pPr>
    </w:p>
    <w:p w14:paraId="24FF4BF1">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1、 需采用智能动态负压技术，保证注射高效、均匀、定位、定向、定层、定量、不漏药、痛感低。</w:t>
      </w:r>
    </w:p>
    <w:p w14:paraId="3603AE9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2、需匹配不小于12.1英寸高清液晶触摸屏，整机一体化便携式设计，需可选配台车，需具有氛围灯和智能身份识别装置。</w:t>
      </w:r>
    </w:p>
    <w:p w14:paraId="5510B2FE">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3、单次注射准确性需不大于±1%。</w:t>
      </w:r>
    </w:p>
    <w:p w14:paraId="6E31A388">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4、负压值：最大负压需≥-75kPa，需具有10档可调。</w:t>
      </w:r>
    </w:p>
    <w:p w14:paraId="211E3801">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5、推进速度需≥3.5mm/s，需具有5档可调。</w:t>
      </w:r>
    </w:p>
    <w:p w14:paraId="1D2FDEF6">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6、注射模式需具有手动、自动感应、自动脚踏、连续脚踏并需可自由切换。</w:t>
      </w:r>
    </w:p>
    <w:p w14:paraId="5CDA6C81">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7、注射剂量需在0.8mL-5mL范围内，且需具有8种剂量可选。</w:t>
      </w:r>
    </w:p>
    <w:p w14:paraId="103CB96A">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8、需可预设不少于4种治疗参数。</w:t>
      </w:r>
    </w:p>
    <w:p w14:paraId="6DA3371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9、需具有断电报警、阻塞报警、负压不足报警、注射结束报警功能。</w:t>
      </w:r>
    </w:p>
    <w:p w14:paraId="6B38241C">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 xml:space="preserve">10、脚踏开关防水等级需不小于IPX8。             </w:t>
      </w:r>
    </w:p>
    <w:p w14:paraId="7C5ACD47">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11、</w:t>
      </w:r>
      <w:bookmarkStart w:id="0" w:name="OLE_LINK6"/>
      <w:bookmarkStart w:id="1" w:name="OLE_LINK5"/>
      <w:r>
        <w:rPr>
          <w:rFonts w:hint="eastAsia" w:ascii="宋体" w:hAnsi="宋体" w:cs="宋体"/>
          <w:bCs/>
          <w:color w:val="000000"/>
          <w:szCs w:val="21"/>
          <w:lang w:val="en-US" w:eastAsia="zh-CN"/>
        </w:rPr>
        <w:t>需具有国家软件著作权专利证书</w:t>
      </w:r>
      <w:bookmarkEnd w:id="0"/>
      <w:bookmarkEnd w:id="1"/>
      <w:r>
        <w:rPr>
          <w:rFonts w:hint="eastAsia" w:ascii="宋体" w:hAnsi="宋体" w:cs="宋体"/>
          <w:bCs/>
          <w:color w:val="000000"/>
          <w:szCs w:val="21"/>
          <w:lang w:val="en-US" w:eastAsia="zh-CN"/>
        </w:rPr>
        <w:t xml:space="preserve">。     </w:t>
      </w:r>
    </w:p>
    <w:p w14:paraId="7F08B27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 xml:space="preserve">12、国家强制性标准符合性：安全需符合最新标准GB 9706.1-2020、GB 9706.224-2021、YY 9706.108-2021 的要求，电磁兼容需符合YY 9706.102-2021和GB 9706.224-2021的要求。   </w:t>
      </w:r>
    </w:p>
    <w:p w14:paraId="3A978A9C">
      <w:pPr>
        <w:spacing w:line="360" w:lineRule="auto"/>
        <w:rPr>
          <w:rFonts w:hint="eastAsia" w:ascii="宋体" w:hAnsi="宋体" w:cs="宋体"/>
          <w:bCs/>
          <w:color w:val="000000"/>
          <w:szCs w:val="21"/>
          <w:lang w:val="en-US" w:eastAsia="zh-CN"/>
        </w:rPr>
      </w:pPr>
    </w:p>
    <w:p w14:paraId="184E1122">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X射线检查系统（安检机）技术参数：</w:t>
      </w:r>
    </w:p>
    <w:p w14:paraId="1A792C73">
      <w:pPr>
        <w:spacing w:line="336" w:lineRule="auto"/>
        <w:rPr>
          <w:sz w:val="24"/>
        </w:rPr>
      </w:pPr>
    </w:p>
    <w:p w14:paraId="25C6C5FE">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1、通道尺寸需≥500mm*300mm。</w:t>
      </w:r>
    </w:p>
    <w:p w14:paraId="1479820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在方便操作人员触及的位置需装有紧急停止开关，一旦紧急情况发生，需能立即切断设备X射线产生装置和输送装置的供电电源，紧急停止开关应使用黄底红色开关；需配备适当额定值的电源过流保护装置，以防止由于内部元件失效或其他意外引起的过电流可能造成火灾的危险。</w:t>
      </w:r>
    </w:p>
    <w:p w14:paraId="07C00C55">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3、需具备图像放大功能，放大显示所选中区域的物体图像，任意区域放大应不小于256倍。</w:t>
      </w:r>
    </w:p>
    <w:p w14:paraId="21400FC9">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4、需具备图像回拉功能，可回调当前用户的历史过检图像，无图像数量限制。</w:t>
      </w:r>
    </w:p>
    <w:p w14:paraId="16B65826">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5、需能通过专用软件以离线方式再现图像，图像处理功能与设备功能相同，可将图像的原始数据转换成BMP、JPG、GIF、PNG等通用的图像格式。</w:t>
      </w:r>
    </w:p>
    <w:p w14:paraId="41F3DE0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6、线分辨力需不大于0.0787mm。</w:t>
      </w:r>
    </w:p>
    <w:p w14:paraId="31142BD8">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7、穿透分辨力需不大于0.127mm。</w:t>
      </w:r>
    </w:p>
    <w:p w14:paraId="1FF6C4F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8、空间分辨率需不大于φ0.8mm。</w:t>
      </w:r>
    </w:p>
    <w:p w14:paraId="1A3F7936">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9、穿透力需不小于18mm。</w:t>
      </w:r>
    </w:p>
    <w:p w14:paraId="0BBC24C9">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10、输送带正反向运转需不能跑偏，正向连续运转需在10min内，横向位移需小于等于1mm；反向连续运转需在30s内，横向位移小于等于1mm。</w:t>
      </w:r>
    </w:p>
    <w:p w14:paraId="5806BD4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11、单次剂量需≤2 μSv(μGy)。</w:t>
      </w:r>
    </w:p>
    <w:p w14:paraId="6542C76C">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12、正常工作时，在距设备的任何可达表面0.1m处（包括设备的入口、出口处）周围剂量当量率需小于等于0.01uSv/h；工作人员位置的周围剂量当量率需小于等于0.01uSv/h。</w:t>
      </w:r>
    </w:p>
    <w:p w14:paraId="75E74B5C">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13、正常工作时，在距设备外表面1m的任意处，设备噪声需小于等于53dB(A)。</w:t>
      </w:r>
    </w:p>
    <w:p w14:paraId="2585ABC4">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14、需具有节能环保功能，当传送带上无行李物品时，设备的传送装置应自动停止；当行李物品放上传送带时，设备的传送装置需自动运行；需能查看红外传感器当前的工作状态。</w:t>
      </w:r>
    </w:p>
    <w:p w14:paraId="7401AA06">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15、当被测物过薄而无法遮挡光障时，人工按下操作台上的相应功能键，设备需能检测出厚度为0.02mm的标准塞尺。</w:t>
      </w:r>
    </w:p>
    <w:p w14:paraId="0DBB4A8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16、当设备出现系统死机或意外故障重启后，需能在150S内恢复正常工作状态且故障前的信息不丢失。</w:t>
      </w:r>
    </w:p>
    <w:p w14:paraId="1361CEEE">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17、需支持多址模式，需可配置≥2个不同网段IP地址；需支持网卡绑定：负载均衡，容错模式；网络容错可将4个网络接口绑定为1个IP地址，当其中1个网络接口损坏时样机仍能正常工作。</w:t>
      </w:r>
    </w:p>
    <w:p w14:paraId="0DE7E117">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18、需支持管理不少于128路前端摄像机，且可通过网络接入4路POE接口的摄像机。</w:t>
      </w:r>
    </w:p>
    <w:p w14:paraId="717C03E6">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19、图像需可进行24比特（bit)实时处理，灰度级应大于等于65536。</w:t>
      </w:r>
    </w:p>
    <w:p w14:paraId="10DF562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20、需支持远程接入鱼眼摄像机、双目摄像机、三目摄像机、四目摄像机、八目枪球联动一体机及全局摄像机，并可将视频图像以多画面分割方式显示，可自定义画面布局。</w:t>
      </w:r>
    </w:p>
    <w:p w14:paraId="58040B2A">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21、设备需支持密码、指纹和人脸录入及编辑功能，且支持密码登录、指纹登录和人脸识别登录功能。</w:t>
      </w:r>
    </w:p>
    <w:p w14:paraId="1E8A1376">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22、对禁限带品的智能识别需具有0~10 等级灵敏度设置。</w:t>
      </w:r>
    </w:p>
    <w:p w14:paraId="3AF42F35">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23、需能对被测物品图像中的以下物品进行图像识别并以方框框出报警且以文字提示出方框里禁限带品名称：尖刀、折叠刀、单刃匕首、双刃尖刀、菜刀、美工刀、弯刀、砍刀、剪刀、斧头刀、多棱刀、军刀、仿真手枪、手铐、警棍、指虎、鞭炮、烟花、压力容器罐、液体、扳手、锤子、充电宝、手机、笔记本电脑、打火机等。</w:t>
      </w:r>
    </w:p>
    <w:p w14:paraId="54CE5111">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24、需具有指纹开机功能，指纹开机至登录软件过包界面的时间应小于等于24s。</w:t>
      </w:r>
    </w:p>
    <w:p w14:paraId="2F8432A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25、X射线图像信噪比（SNR）需大于等于41dB。</w:t>
      </w:r>
    </w:p>
    <w:p w14:paraId="2874608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26、应具有安检员状态识别功能，当操作人员出现低头、左顾右盼、闭眼、打哈欠、手持手机、吸烟、离岗和镜头遮挡等动作且超过设置阈值时，需能进行弹窗报警提示。</w:t>
      </w:r>
    </w:p>
    <w:p w14:paraId="53119EB1">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27、需支持通过 IOS、Android 系统移动 APP 端查看行包安检图片、报警离线推送、违禁品报警接收与处理、查看联动现场视频及录像、展示数据看板;移动 APP 端应支持电子地图 GIS 和光栅地图展示。</w:t>
      </w:r>
    </w:p>
    <w:p w14:paraId="1C91003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28、需可对已生成的单包裹图像进行疑似危险品识别，从X射线扫描结束生成扫描图像开始计时，至显示出识别结果结束计时，单次识别时间需小于等于 80ms。</w:t>
      </w:r>
    </w:p>
    <w:p w14:paraId="4C516DC1">
      <w:pPr>
        <w:spacing w:line="360" w:lineRule="auto"/>
        <w:rPr>
          <w:rFonts w:hint="eastAsia" w:ascii="宋体" w:hAnsi="宋体" w:cs="宋体"/>
          <w:bCs/>
          <w:color w:val="000000"/>
          <w:szCs w:val="21"/>
          <w:lang w:val="en-US" w:eastAsia="zh-CN"/>
        </w:rPr>
      </w:pPr>
    </w:p>
    <w:p w14:paraId="01B69514">
      <w:pPr>
        <w:spacing w:line="360" w:lineRule="auto"/>
        <w:rPr>
          <w:rFonts w:hint="eastAsia" w:ascii="宋体" w:hAnsi="宋体" w:cs="宋体"/>
          <w:bCs/>
          <w:color w:val="000000"/>
          <w:szCs w:val="21"/>
          <w:lang w:val="en-US" w:eastAsia="zh-CN"/>
        </w:rPr>
      </w:pPr>
    </w:p>
    <w:p w14:paraId="2BA8ACCB">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过敏原检测分析仪要求参数需求：</w:t>
      </w:r>
    </w:p>
    <w:p w14:paraId="2AE9E0D1">
      <w:pPr>
        <w:numPr>
          <w:ilvl w:val="0"/>
          <w:numId w:val="0"/>
        </w:numPr>
        <w:rPr>
          <w:rFonts w:hint="eastAsia" w:asciiTheme="minorEastAsia" w:hAnsiTheme="minorEastAsia" w:eastAsiaTheme="minorEastAsia" w:cstheme="minorEastAsia"/>
          <w:sz w:val="28"/>
          <w:szCs w:val="28"/>
          <w:lang w:val="en-US" w:eastAsia="zh-CN"/>
        </w:rPr>
      </w:pPr>
    </w:p>
    <w:p w14:paraId="6A923636">
      <w:pPr>
        <w:tabs>
          <w:tab w:val="center" w:pos="4153"/>
        </w:tabs>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1、样本情况:血清单个样本的反应量需不超过100微升。</w:t>
      </w:r>
    </w:p>
    <w:p w14:paraId="55A1A5C0">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2、试剂加样方式需为TiP头加样，减少交叉污染。</w:t>
      </w:r>
    </w:p>
    <w:p w14:paraId="56E03A31">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3、样本信息输入需有USB外接口,双向LIS。</w:t>
      </w:r>
    </w:p>
    <w:p w14:paraId="74525EB8">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4、检测试剂包装需具有10人份/盒和20人份/盒两种规格。</w:t>
      </w:r>
    </w:p>
    <w:p w14:paraId="51D70A1B">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5、需可适用于过敏原特异性 slgE抗体检测,食物特异性IgG4 抗体检测,自身免疫抗体检测。</w:t>
      </w:r>
    </w:p>
    <w:p w14:paraId="1DC08BB7">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6、检测需采用化学发光原理。</w:t>
      </w:r>
    </w:p>
    <w:p w14:paraId="59135E14">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7、需无液路系统，无需清洗液，无清洗时间，无废液处理，有效杜绝样本和试剂交叉污染。</w:t>
      </w:r>
    </w:p>
    <w:p w14:paraId="4FDBB46C">
      <w:p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8、</w:t>
      </w:r>
      <w:r>
        <w:rPr>
          <w:rFonts w:hint="default" w:ascii="宋体" w:hAnsi="宋体" w:cs="宋体"/>
          <w:bCs/>
          <w:color w:val="000000"/>
          <w:szCs w:val="21"/>
          <w:lang w:val="en-US" w:eastAsia="zh-CN"/>
        </w:rPr>
        <w:t>特异性过敏检测项目</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大于60项</w:t>
      </w:r>
      <w:r>
        <w:rPr>
          <w:rFonts w:hint="eastAsia" w:ascii="宋体" w:hAnsi="宋体" w:cs="宋体"/>
          <w:bCs/>
          <w:color w:val="000000"/>
          <w:szCs w:val="21"/>
          <w:lang w:val="en-US" w:eastAsia="zh-CN"/>
        </w:rPr>
        <w:t>。</w:t>
      </w:r>
    </w:p>
    <w:p w14:paraId="523650E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9、检测速度:测定速度需不低于60T/小时。</w:t>
      </w:r>
    </w:p>
    <w:p w14:paraId="35E6E353">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10、数据储存:保存样本需不少于100000。</w:t>
      </w:r>
    </w:p>
    <w:p w14:paraId="1C845ECF">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11、需具有生物安全性:安全、环保、保护使用者,有利于院内感控,检测全过程中无废液产生。</w:t>
      </w:r>
    </w:p>
    <w:p w14:paraId="3DD236E1">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12、系统显示: 需具有高清触摸屏,操作简便,反应灵敏。</w:t>
      </w:r>
    </w:p>
    <w:p w14:paraId="6A7E6187">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13、操作系统:仪器需自带操作系统。</w:t>
      </w:r>
    </w:p>
    <w:p w14:paraId="3773699D">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14、工作环境:温度需在10℃-30℃,相对湿度 20%-80%范围内。</w:t>
      </w:r>
    </w:p>
    <w:p w14:paraId="0C2EC5D2">
      <w:pPr>
        <w:spacing w:line="360" w:lineRule="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15、售后服务:需能提供安装,培训,维护及维修,技术支持以及学术传递等。</w:t>
      </w:r>
    </w:p>
    <w:p w14:paraId="1B5D9C0E">
      <w:pPr>
        <w:spacing w:line="360" w:lineRule="auto"/>
        <w:rPr>
          <w:rFonts w:hint="eastAsia" w:ascii="宋体" w:hAnsi="宋体" w:cs="宋体"/>
          <w:bCs/>
          <w:color w:val="000000"/>
          <w:szCs w:val="21"/>
          <w:lang w:val="en-US" w:eastAsia="zh-CN"/>
        </w:rPr>
      </w:pPr>
    </w:p>
    <w:p w14:paraId="7C74854C">
      <w:pPr>
        <w:spacing w:line="360" w:lineRule="auto"/>
        <w:rPr>
          <w:rFonts w:hint="eastAsia" w:ascii="宋体" w:hAnsi="宋体" w:cs="宋体"/>
          <w:bCs/>
          <w:color w:val="000000"/>
          <w:szCs w:val="21"/>
          <w:lang w:val="en-US" w:eastAsia="zh-CN"/>
        </w:rPr>
      </w:pPr>
    </w:p>
    <w:p w14:paraId="5CAAC2D9">
      <w:pPr>
        <w:spacing w:line="360" w:lineRule="auto"/>
        <w:rPr>
          <w:rFonts w:hint="eastAsia" w:ascii="宋体" w:hAnsi="宋体" w:cs="宋体"/>
          <w:bCs/>
          <w:color w:val="00000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YzNDAzODhlYjEzYWIzYmZmNWZmZDMyNTYxYTIifQ=="/>
  </w:docVars>
  <w:rsids>
    <w:rsidRoot w:val="3FDE5689"/>
    <w:rsid w:val="0555278F"/>
    <w:rsid w:val="3FDE5689"/>
    <w:rsid w:val="71A6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2178</Words>
  <Characters>2463</Characters>
  <Lines>0</Lines>
  <Paragraphs>0</Paragraphs>
  <TotalTime>5</TotalTime>
  <ScaleCrop>false</ScaleCrop>
  <LinksUpToDate>false</LinksUpToDate>
  <CharactersWithSpaces>2506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2024-11-18T07:13:00Z</dcterms:created>
  <dc:creator>L松强</dc:creator>
  <cp:lastModifiedBy>L松强</cp:lastModifiedBy>
  <dcterms:modified xsi:type="dcterms:W3CDTF">2024-11-18T08:09:35Z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FC378568062042CB9E1E5DCF228BB6FE_13</vt:lpwstr>
  </property>
</Properties>
</file>