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南宁市第二人民医院采购设备技术参数</w:t>
      </w:r>
    </w:p>
    <w:p/>
    <w:p/>
    <w:p/>
    <w:p/>
    <w:p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红外治疗仪技术参数：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1、波长能量主要分布范围需在0.5μm-30μm之间，近红外峰值波长需在:0.9~2μm之间，远红外峰值波长需在:2~10μm之间。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2、光谱范围需包含：近红外(含红光)、远红外。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3、需为液晶屏显示以及触摸屏操作。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4、出光口面积需≥300cm²。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5、功率档数(照射强度)需具备五档可调。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6、需为电子定时模式。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7、定时范围需能在0-99min内。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8、治疗模式需具备：纯远红外治疗，纯近红外治疗(含红光)，近红外(含红光)+远红外复合治疗模式。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9、光功率密度需≤100mw/cm²。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10、红外陶瓷辐射体寿命需大于10000小时。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11、需具有金属软臂手动调节竖直升降功能。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12、升降距离:升降高度需≥40cm:最大调节高度需≥145cm，最小调节高度需≤70cm。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13、角度调节需为二维，可调节±90度。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14、、需具有过温保护功能。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15、需具有远红外工作状态指示灯。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16、整机光源电功率需≥300W。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YzNDAzODhlYjEzYWIzYmZmNWZmZDMyNTYxYTIifQ=="/>
  </w:docVars>
  <w:rsids>
    <w:rsidRoot w:val="583956C4"/>
    <w:rsid w:val="016251BA"/>
    <w:rsid w:val="583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2024-07-22T11:28:00Z</dcterms:created>
  <dc:creator>L松强</dc:creator>
  <cp:lastModifiedBy>L松强</cp:lastModifiedBy>
  <dcterms:modified xsi:type="dcterms:W3CDTF">2024-07-22T11:41:22Z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FE6C5E5DBE2E4BA593DFD24015869079_13</vt:lpwstr>
  </property>
</Properties>
</file>