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南宁市第二人民医院采购设备技术参数</w:t>
      </w:r>
    </w:p>
    <w:p/>
    <w:p/>
    <w:p/>
    <w:p/>
    <w:p>
      <w:pPr>
        <w:spacing w:line="360" w:lineRule="auto"/>
        <w:rPr>
          <w:rFonts w:hint="default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中频电疗仪技术参数：</w:t>
      </w:r>
    </w:p>
    <w:p>
      <w:pPr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1、输出方式需具有二通道，同步或异步输出；需含两组中频电疗法，含一组干扰电疗法。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2、内存需不小于35处方，主要临床适用范围需包含颈椎病、肩周炎、腰椎间盘突出的康复理疗。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3、工作电压需满足交流220V±10%；50Hz±1Hz。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4、功率需≤</w:t>
      </w:r>
      <w:r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  <w:t>80VA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5、电疗仪输出信号的工作频率范围需在：2KHz～10KHz范围内，其允差需在±10%。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6、电疗仪在不同负载下的输出电流变化率需≤10%。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  <w:t>7、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电疗仪输出的调制频率范围需在：0Hz～150Hz范围内, 允差需在±10%。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8、电疗仪其干扰电（干涉波）差频频率需在0～200Hz范围内的单一频率或频段, 允差需在±10%或1Hz取较大值。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9、电疗仪其干扰电（干涉波）动态节律需在4s～10s范围内，允差需在±10%；动态位移需不超过动态节律的±30%。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  <w:t>10、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电疗仪的调制度需具有0%、25%、50%、75%，100%模式，允差需在±5%。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11、电疗仪其干扰电（干涉波）差频变化周期需在15s～30s范围内，允差需在±10%。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12、电疗仪输出的调制波形需包含方波、尖波、三角波、锯齿波、指数波、正弦波、梯形波、扇形波和脉冲波九种调制波形及他们之间的组合，由程序设定。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13、电疗仪纯交流的波形最大输出电流需≤100mA。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14、需具有透热功能，六挡可调，其应用部分的最大发热温度需≤60℃。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15、输出电流需为198档连续递增/递减调节，每档递增/减量为0.5mA。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16、产品需通过ISO9001国际质量体系认证。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17、产品需通过ISO13485医疗器械国际质量体系认证。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bookmarkStart w:id="13" w:name="_GoBack"/>
      <w:bookmarkEnd w:id="13"/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听力测试仪：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1、品牌需为原装进口设备，类型需为手持式。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2、需为DPOAE筛查模式。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3、探头需为超轻耐用的金属探头。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4、需具有耳针设计，防止耵聍堵塞探头。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5、探头接口需为HDMI。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6、需具有按键操作功能，包括设置、变换显示、重新开始、停止需可通过按键完成。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7、操作语言需为全彩中文操作测试界面，简单易学。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bookmarkStart w:id="0" w:name="OLE_LINK29"/>
      <w:bookmarkStart w:id="1" w:name="OLE_LINK28"/>
      <w:bookmarkStart w:id="2" w:name="OLE_LINK27"/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8、数据传输及打印</w:t>
      </w:r>
      <w:bookmarkStart w:id="3" w:name="OLE_LINK1"/>
      <w:bookmarkStart w:id="4" w:name="OLE_LINK2"/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需能通过无线蓝牙传输打印测试结果，主机与打印机需可以通过无线蓝牙连接，打印时间需不超过3秒钟可通过远程打印机自动打印出测试结果</w:t>
      </w:r>
      <w:bookmarkEnd w:id="3"/>
      <w:bookmarkEnd w:id="4"/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9、需可选用专用中文软件实现由电脑显示、存储及打印测试结果。</w: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10、测试结果需具有测试过程、噪音水平、耳内容积、信噪比强度、测试结果等以图形、PASS/REFER的清晰显示功能。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bookmarkStart w:id="5" w:name="OLE_LINK32"/>
      <w:bookmarkStart w:id="6" w:name="OLE_LINK34"/>
      <w:bookmarkStart w:id="7" w:name="OLE_LINK33"/>
      <w:bookmarkStart w:id="8" w:name="OLE_LINK35"/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11、测试结果需可保存在主机内，需至少可以保存250个结果。</w:t>
      </w:r>
    </w:p>
    <w:bookmarkEnd w:id="5"/>
    <w:bookmarkEnd w:id="6"/>
    <w:bookmarkEnd w:id="7"/>
    <w:bookmarkEnd w:id="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bookmarkStart w:id="9" w:name="OLE_LINK17"/>
      <w:bookmarkStart w:id="10" w:name="OLE_LINK16"/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12、需具有抗干扰能力，在环境噪声不超过70dB SPL均可顺利完成测试的超强抗干扰能力。</w:t>
      </w:r>
    </w:p>
    <w:bookmarkEnd w:id="9"/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13、电 源</w:t>
      </w:r>
      <w:bookmarkStart w:id="11" w:name="OLE_LINK3"/>
      <w:bookmarkStart w:id="12" w:name="OLE_LINK4"/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需配备3.7V，1700mA可充电锂离子电池，单次使用续航时间需不小于20小时</w:t>
      </w:r>
      <w:bookmarkEnd w:id="11"/>
      <w:bookmarkEnd w:id="12"/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14、频率范围需在2-5KHz范围内。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15、刺激声强度需在65/55 dB SPL范围内。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16、测试频点需不少于4个。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17、测试时间需可选4秒/频点;，2秒/频点。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18、测试结果需通过国家标准。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19、频率数需不少于3个。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20、SNR通过值需为6dB。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21、麦克风系统噪声需具有-20dB SPL@2KHz，-13dB SPL@1K两种模式。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YzNDAzODhlYjEzYWIzYmZmNWZmZDMyNTYxYTIifQ=="/>
  </w:docVars>
  <w:rsids>
    <w:rsidRoot w:val="2BF34B39"/>
    <w:rsid w:val="051F1DA6"/>
    <w:rsid w:val="2BF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2024-07-11T08:36:00Z</dcterms:created>
  <dc:creator>L松强</dc:creator>
  <cp:lastModifiedBy>L松强</cp:lastModifiedBy>
  <dcterms:modified xsi:type="dcterms:W3CDTF">2024-07-11T09:36:56Z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258F877BDEB549578B33C0E61A0000F0_11</vt:lpwstr>
  </property>
</Properties>
</file>