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2568" w:rsidRDefault="00492568" w:rsidP="00492568">
      <w:pPr>
        <w:spacing w:line="560" w:lineRule="exact"/>
        <w:rPr>
          <w:rFonts w:hint="eastAsia"/>
          <w:b/>
          <w:bCs/>
          <w:szCs w:val="21"/>
        </w:rPr>
      </w:pPr>
      <w:r>
        <w:rPr>
          <w:rFonts w:ascii="黑体" w:eastAsia="黑体" w:hAnsi="黑体" w:cs="黑体" w:hint="eastAsia"/>
          <w:sz w:val="32"/>
          <w:szCs w:val="32"/>
        </w:rPr>
        <w:t>附件1</w:t>
      </w:r>
    </w:p>
    <w:p w:rsidR="00492568" w:rsidRDefault="00492568" w:rsidP="00492568">
      <w:pPr>
        <w:pStyle w:val="a0"/>
        <w:ind w:firstLineChars="900" w:firstLine="3240"/>
        <w:rPr>
          <w:rFonts w:ascii="方正小标宋简体" w:eastAsia="方正小标宋简体"/>
        </w:rPr>
      </w:pPr>
      <w:r>
        <w:rPr>
          <w:rFonts w:ascii="方正小标宋简体" w:eastAsia="方正小标宋简体" w:hAnsi="宋体" w:cs="宋体" w:hint="eastAsia"/>
          <w:color w:val="000000"/>
          <w:kern w:val="0"/>
          <w:sz w:val="36"/>
          <w:szCs w:val="36"/>
        </w:rPr>
        <w:t>采购需求一览表</w:t>
      </w:r>
    </w:p>
    <w:tbl>
      <w:tblPr>
        <w:tblW w:w="10247"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23"/>
        <w:gridCol w:w="5200"/>
        <w:gridCol w:w="1075"/>
        <w:gridCol w:w="1462"/>
        <w:gridCol w:w="1387"/>
      </w:tblGrid>
      <w:tr w:rsidR="00492568" w:rsidTr="00FA4975">
        <w:trPr>
          <w:jc w:val="center"/>
        </w:trPr>
        <w:tc>
          <w:tcPr>
            <w:tcW w:w="1123" w:type="dxa"/>
            <w:tcBorders>
              <w:top w:val="single" w:sz="4" w:space="0" w:color="auto"/>
              <w:left w:val="single" w:sz="4" w:space="0" w:color="auto"/>
              <w:bottom w:val="single" w:sz="4" w:space="0" w:color="auto"/>
              <w:right w:val="single" w:sz="4" w:space="0" w:color="auto"/>
            </w:tcBorders>
            <w:vAlign w:val="center"/>
          </w:tcPr>
          <w:p w:rsidR="00492568" w:rsidRDefault="00492568" w:rsidP="00FA4975">
            <w:pPr>
              <w:snapToGrid w:val="0"/>
              <w:spacing w:line="360" w:lineRule="exact"/>
              <w:jc w:val="center"/>
              <w:rPr>
                <w:rFonts w:ascii="宋体" w:hAnsi="宋体" w:cs="Arial" w:hint="eastAsia"/>
                <w:b/>
                <w:bCs/>
                <w:szCs w:val="21"/>
              </w:rPr>
            </w:pPr>
            <w:r>
              <w:rPr>
                <w:rFonts w:ascii="宋体" w:hAnsi="宋体" w:hint="eastAsia"/>
                <w:b/>
                <w:bCs/>
                <w:szCs w:val="21"/>
              </w:rPr>
              <w:t>项目要求</w:t>
            </w:r>
          </w:p>
        </w:tc>
        <w:tc>
          <w:tcPr>
            <w:tcW w:w="5200" w:type="dxa"/>
            <w:tcBorders>
              <w:top w:val="single" w:sz="4" w:space="0" w:color="auto"/>
              <w:left w:val="single" w:sz="4" w:space="0" w:color="auto"/>
              <w:bottom w:val="single" w:sz="4" w:space="0" w:color="auto"/>
              <w:right w:val="single" w:sz="4" w:space="0" w:color="auto"/>
            </w:tcBorders>
            <w:vAlign w:val="center"/>
          </w:tcPr>
          <w:p w:rsidR="00492568" w:rsidRDefault="00492568" w:rsidP="00FA4975">
            <w:pPr>
              <w:snapToGrid w:val="0"/>
              <w:spacing w:line="360" w:lineRule="exact"/>
              <w:jc w:val="center"/>
              <w:rPr>
                <w:rFonts w:ascii="宋体" w:hAnsi="宋体" w:cs="Arial"/>
                <w:b/>
                <w:bCs/>
                <w:szCs w:val="21"/>
              </w:rPr>
            </w:pPr>
            <w:r>
              <w:rPr>
                <w:rFonts w:ascii="宋体" w:hAnsi="宋体" w:cs="Arial" w:hint="eastAsia"/>
                <w:b/>
                <w:bCs/>
                <w:szCs w:val="21"/>
              </w:rPr>
              <w:t>项目内容</w:t>
            </w:r>
          </w:p>
        </w:tc>
        <w:tc>
          <w:tcPr>
            <w:tcW w:w="1075" w:type="dxa"/>
            <w:tcBorders>
              <w:top w:val="single" w:sz="4" w:space="0" w:color="auto"/>
              <w:left w:val="single" w:sz="4" w:space="0" w:color="auto"/>
              <w:bottom w:val="single" w:sz="4" w:space="0" w:color="auto"/>
              <w:right w:val="single" w:sz="4" w:space="0" w:color="auto"/>
            </w:tcBorders>
            <w:vAlign w:val="center"/>
          </w:tcPr>
          <w:p w:rsidR="00492568" w:rsidRDefault="00492568" w:rsidP="00FA4975">
            <w:pPr>
              <w:snapToGrid w:val="0"/>
              <w:spacing w:line="360" w:lineRule="exact"/>
              <w:jc w:val="center"/>
              <w:rPr>
                <w:rFonts w:ascii="宋体" w:hAnsi="宋体" w:cs="Arial"/>
                <w:b/>
                <w:bCs/>
                <w:szCs w:val="21"/>
              </w:rPr>
            </w:pPr>
            <w:r>
              <w:rPr>
                <w:rFonts w:ascii="宋体" w:hAnsi="宋体" w:cs="Arial" w:hint="eastAsia"/>
                <w:b/>
                <w:bCs/>
                <w:szCs w:val="21"/>
              </w:rPr>
              <w:t>服务时间</w:t>
            </w:r>
          </w:p>
        </w:tc>
        <w:tc>
          <w:tcPr>
            <w:tcW w:w="1462" w:type="dxa"/>
            <w:tcBorders>
              <w:top w:val="single" w:sz="4" w:space="0" w:color="auto"/>
              <w:left w:val="single" w:sz="4" w:space="0" w:color="auto"/>
              <w:bottom w:val="single" w:sz="4" w:space="0" w:color="auto"/>
              <w:right w:val="single" w:sz="4" w:space="0" w:color="auto"/>
            </w:tcBorders>
            <w:vAlign w:val="center"/>
          </w:tcPr>
          <w:p w:rsidR="00492568" w:rsidRDefault="00492568" w:rsidP="00FA4975">
            <w:pPr>
              <w:snapToGrid w:val="0"/>
              <w:spacing w:line="360" w:lineRule="exact"/>
              <w:jc w:val="center"/>
              <w:rPr>
                <w:rFonts w:ascii="宋体" w:hAnsi="宋体" w:cs="Arial" w:hint="eastAsia"/>
                <w:b/>
                <w:bCs/>
                <w:szCs w:val="21"/>
              </w:rPr>
            </w:pPr>
            <w:r>
              <w:rPr>
                <w:rFonts w:ascii="宋体" w:hAnsi="宋体" w:cs="Arial" w:hint="eastAsia"/>
                <w:b/>
                <w:bCs/>
                <w:szCs w:val="21"/>
              </w:rPr>
              <w:t>项目预算</w:t>
            </w:r>
          </w:p>
          <w:p w:rsidR="00492568" w:rsidRDefault="00492568" w:rsidP="00FA4975">
            <w:pPr>
              <w:snapToGrid w:val="0"/>
              <w:spacing w:line="360" w:lineRule="exact"/>
              <w:jc w:val="center"/>
              <w:rPr>
                <w:rFonts w:ascii="宋体" w:hAnsi="宋体" w:cs="Arial"/>
                <w:b/>
                <w:bCs/>
                <w:szCs w:val="21"/>
              </w:rPr>
            </w:pPr>
            <w:r>
              <w:rPr>
                <w:rFonts w:ascii="宋体" w:hAnsi="宋体" w:cs="Arial" w:hint="eastAsia"/>
                <w:b/>
                <w:bCs/>
                <w:szCs w:val="21"/>
              </w:rPr>
              <w:t>（万元）</w:t>
            </w:r>
          </w:p>
        </w:tc>
        <w:tc>
          <w:tcPr>
            <w:tcW w:w="1387" w:type="dxa"/>
            <w:tcBorders>
              <w:top w:val="single" w:sz="4" w:space="0" w:color="auto"/>
              <w:left w:val="single" w:sz="4" w:space="0" w:color="auto"/>
              <w:bottom w:val="single" w:sz="4" w:space="0" w:color="auto"/>
              <w:right w:val="single" w:sz="4" w:space="0" w:color="auto"/>
            </w:tcBorders>
          </w:tcPr>
          <w:p w:rsidR="00492568" w:rsidRDefault="00492568" w:rsidP="00FA4975">
            <w:pPr>
              <w:snapToGrid w:val="0"/>
              <w:spacing w:line="360" w:lineRule="exact"/>
              <w:jc w:val="center"/>
              <w:rPr>
                <w:rFonts w:ascii="宋体" w:hAnsi="宋体" w:cs="Arial" w:hint="eastAsia"/>
                <w:b/>
                <w:bCs/>
                <w:szCs w:val="21"/>
              </w:rPr>
            </w:pPr>
            <w:r>
              <w:rPr>
                <w:rFonts w:ascii="宋体" w:hAnsi="宋体" w:cs="Arial" w:hint="eastAsia"/>
                <w:b/>
                <w:bCs/>
                <w:szCs w:val="21"/>
              </w:rPr>
              <w:t>项目限价</w:t>
            </w:r>
          </w:p>
          <w:p w:rsidR="00492568" w:rsidRDefault="00492568" w:rsidP="00FA4975">
            <w:pPr>
              <w:snapToGrid w:val="0"/>
              <w:spacing w:line="360" w:lineRule="exact"/>
              <w:jc w:val="center"/>
              <w:rPr>
                <w:rFonts w:ascii="宋体" w:hAnsi="宋体" w:cs="Arial"/>
                <w:b/>
                <w:bCs/>
                <w:szCs w:val="21"/>
              </w:rPr>
            </w:pPr>
            <w:r>
              <w:rPr>
                <w:rFonts w:ascii="宋体" w:hAnsi="宋体" w:cs="Arial" w:hint="eastAsia"/>
                <w:b/>
                <w:bCs/>
                <w:szCs w:val="21"/>
              </w:rPr>
              <w:t>（万元）</w:t>
            </w:r>
          </w:p>
        </w:tc>
      </w:tr>
      <w:tr w:rsidR="00492568" w:rsidTr="00FA4975">
        <w:trPr>
          <w:trHeight w:val="1094"/>
          <w:jc w:val="center"/>
        </w:trPr>
        <w:tc>
          <w:tcPr>
            <w:tcW w:w="1123" w:type="dxa"/>
            <w:tcBorders>
              <w:top w:val="single" w:sz="4" w:space="0" w:color="auto"/>
              <w:left w:val="single" w:sz="4" w:space="0" w:color="auto"/>
              <w:right w:val="single" w:sz="4" w:space="0" w:color="auto"/>
            </w:tcBorders>
            <w:vAlign w:val="center"/>
          </w:tcPr>
          <w:p w:rsidR="00492568" w:rsidRDefault="00492568" w:rsidP="00FA4975">
            <w:pPr>
              <w:snapToGrid w:val="0"/>
              <w:spacing w:line="360" w:lineRule="exact"/>
              <w:jc w:val="center"/>
              <w:rPr>
                <w:rFonts w:ascii="宋体" w:hAnsi="宋体" w:hint="eastAsia"/>
                <w:szCs w:val="21"/>
              </w:rPr>
            </w:pPr>
            <w:r>
              <w:rPr>
                <w:rFonts w:ascii="宋体" w:hAnsi="宋体" w:hint="eastAsia"/>
                <w:szCs w:val="21"/>
              </w:rPr>
              <w:t>技术要求</w:t>
            </w:r>
          </w:p>
        </w:tc>
        <w:tc>
          <w:tcPr>
            <w:tcW w:w="5200" w:type="dxa"/>
            <w:tcBorders>
              <w:top w:val="single" w:sz="4" w:space="0" w:color="auto"/>
              <w:left w:val="single" w:sz="4" w:space="0" w:color="auto"/>
              <w:right w:val="single" w:sz="4" w:space="0" w:color="auto"/>
            </w:tcBorders>
            <w:vAlign w:val="center"/>
          </w:tcPr>
          <w:p w:rsidR="00492568" w:rsidRDefault="00492568" w:rsidP="00FA4975">
            <w:pPr>
              <w:spacing w:line="360" w:lineRule="exact"/>
              <w:ind w:firstLineChars="200" w:firstLine="360"/>
              <w:rPr>
                <w:rFonts w:ascii="宋体" w:hAnsi="宋体" w:cs="宋体" w:hint="eastAsia"/>
                <w:color w:val="333333"/>
                <w:sz w:val="18"/>
                <w:szCs w:val="18"/>
              </w:rPr>
            </w:pPr>
            <w:r>
              <w:rPr>
                <w:rFonts w:ascii="宋体" w:hAnsi="宋体" w:cs="宋体" w:hint="eastAsia"/>
                <w:color w:val="333333"/>
                <w:sz w:val="18"/>
                <w:szCs w:val="18"/>
              </w:rPr>
              <w:t>1.图文专题报道。主要围绕南宁市第二人民医院的医疗技术、优质服务、党建文化等重点、热点工作，在本地市级主流纸质媒体上刊发特色专栏系列报道30篇1200字配图宣传文稿，可合并（3篇1200字图文文稿可合并为1个1/2版；6篇1200字图文文稿可合并为1个彩色整版）；在本地市级主流媒体的微信公众号上刊发5条推文。</w:t>
            </w:r>
          </w:p>
          <w:p w:rsidR="00492568" w:rsidRDefault="00492568" w:rsidP="00FA4975">
            <w:pPr>
              <w:spacing w:line="360" w:lineRule="exact"/>
              <w:ind w:firstLineChars="200" w:firstLine="360"/>
              <w:rPr>
                <w:rFonts w:ascii="宋体" w:hAnsi="宋体" w:cs="宋体" w:hint="eastAsia"/>
                <w:color w:val="333333"/>
                <w:sz w:val="18"/>
                <w:szCs w:val="18"/>
              </w:rPr>
            </w:pPr>
            <w:r>
              <w:rPr>
                <w:rFonts w:ascii="宋体" w:hAnsi="宋体" w:cs="宋体" w:hint="eastAsia"/>
                <w:color w:val="333333"/>
                <w:sz w:val="18"/>
                <w:szCs w:val="18"/>
              </w:rPr>
              <w:t>2.宣传策划。针对南宁市第二人民医院的博士团队、春风行动、名医大爱、乡村振兴、文明实践、廉洁医院、护士节、医师节等内容全年开展不低于5次的宣传策划活动。</w:t>
            </w:r>
          </w:p>
          <w:p w:rsidR="00492568" w:rsidRDefault="00492568" w:rsidP="00FA4975">
            <w:pPr>
              <w:spacing w:line="360" w:lineRule="exact"/>
              <w:ind w:firstLineChars="200" w:firstLine="360"/>
              <w:rPr>
                <w:rFonts w:ascii="宋体" w:hAnsi="宋体" w:cs="宋体" w:hint="eastAsia"/>
                <w:color w:val="333333"/>
                <w:sz w:val="18"/>
                <w:szCs w:val="18"/>
              </w:rPr>
            </w:pPr>
            <w:r>
              <w:rPr>
                <w:rFonts w:ascii="宋体" w:hAnsi="宋体" w:cs="宋体" w:hint="eastAsia"/>
                <w:color w:val="333333"/>
                <w:sz w:val="18"/>
                <w:szCs w:val="18"/>
              </w:rPr>
              <w:t>3.动态宣传。对于南宁市第二人民医院其他中心工作和重大活动动态等最新资讯，优先安排人员进行充分、深入宣传。</w:t>
            </w:r>
          </w:p>
          <w:p w:rsidR="00492568" w:rsidRDefault="00492568" w:rsidP="00FA4975">
            <w:pPr>
              <w:spacing w:line="360" w:lineRule="exact"/>
              <w:ind w:firstLineChars="200" w:firstLine="360"/>
              <w:rPr>
                <w:rFonts w:ascii="宋体" w:hAnsi="宋体" w:cs="宋体"/>
                <w:kern w:val="0"/>
                <w:szCs w:val="21"/>
              </w:rPr>
            </w:pPr>
            <w:r>
              <w:rPr>
                <w:rFonts w:ascii="宋体" w:hAnsi="宋体" w:cs="宋体" w:hint="eastAsia"/>
                <w:color w:val="333333"/>
                <w:sz w:val="18"/>
                <w:szCs w:val="18"/>
              </w:rPr>
              <w:t>4.稿件采写。全年安排不少于2位专职人员对接采写宣传稿件（需提供至少3位对接人员的采编资格证），宣传内容及主题由双方及时沟通协商而定，经南宁市第二人民医院审核后刊发。</w:t>
            </w:r>
          </w:p>
        </w:tc>
        <w:tc>
          <w:tcPr>
            <w:tcW w:w="1075" w:type="dxa"/>
            <w:tcBorders>
              <w:top w:val="single" w:sz="4" w:space="0" w:color="auto"/>
              <w:left w:val="single" w:sz="4" w:space="0" w:color="auto"/>
              <w:right w:val="single" w:sz="4" w:space="0" w:color="auto"/>
            </w:tcBorders>
            <w:vAlign w:val="center"/>
          </w:tcPr>
          <w:p w:rsidR="00492568" w:rsidRDefault="00492568" w:rsidP="00FA4975">
            <w:pPr>
              <w:spacing w:line="360" w:lineRule="exact"/>
              <w:jc w:val="center"/>
              <w:rPr>
                <w:rFonts w:ascii="宋体" w:hAnsi="宋体" w:cs="宋体" w:hint="eastAsia"/>
                <w:kern w:val="0"/>
                <w:szCs w:val="21"/>
              </w:rPr>
            </w:pPr>
            <w:r>
              <w:rPr>
                <w:rFonts w:ascii="宋体" w:hAnsi="宋体" w:cs="宋体" w:hint="eastAsia"/>
                <w:szCs w:val="21"/>
              </w:rPr>
              <w:t>1年</w:t>
            </w:r>
          </w:p>
        </w:tc>
        <w:tc>
          <w:tcPr>
            <w:tcW w:w="1462" w:type="dxa"/>
            <w:tcBorders>
              <w:top w:val="single" w:sz="4" w:space="0" w:color="auto"/>
              <w:left w:val="single" w:sz="4" w:space="0" w:color="auto"/>
              <w:right w:val="single" w:sz="4" w:space="0" w:color="auto"/>
            </w:tcBorders>
            <w:vAlign w:val="center"/>
          </w:tcPr>
          <w:p w:rsidR="00492568" w:rsidRDefault="00492568" w:rsidP="00FA4975">
            <w:pPr>
              <w:snapToGrid w:val="0"/>
              <w:spacing w:line="360" w:lineRule="exact"/>
              <w:jc w:val="center"/>
              <w:rPr>
                <w:rFonts w:ascii="宋体" w:hAnsi="宋体" w:cs="宋体" w:hint="eastAsia"/>
                <w:kern w:val="0"/>
                <w:szCs w:val="21"/>
              </w:rPr>
            </w:pPr>
            <w:r>
              <w:rPr>
                <w:rFonts w:ascii="宋体" w:hAnsi="宋体" w:cs="宋体" w:hint="eastAsia"/>
                <w:kern w:val="0"/>
                <w:szCs w:val="21"/>
              </w:rPr>
              <w:t>20万元</w:t>
            </w:r>
          </w:p>
        </w:tc>
        <w:tc>
          <w:tcPr>
            <w:tcW w:w="1387" w:type="dxa"/>
            <w:tcBorders>
              <w:top w:val="single" w:sz="4" w:space="0" w:color="auto"/>
              <w:left w:val="single" w:sz="4" w:space="0" w:color="auto"/>
              <w:right w:val="single" w:sz="4" w:space="0" w:color="auto"/>
            </w:tcBorders>
            <w:vAlign w:val="center"/>
          </w:tcPr>
          <w:p w:rsidR="00492568" w:rsidRDefault="00492568" w:rsidP="00FA4975">
            <w:pPr>
              <w:snapToGrid w:val="0"/>
              <w:spacing w:line="360" w:lineRule="exact"/>
              <w:jc w:val="center"/>
              <w:rPr>
                <w:rFonts w:ascii="宋体" w:hAnsi="宋体" w:cs="宋体"/>
                <w:szCs w:val="21"/>
              </w:rPr>
            </w:pPr>
            <w:r>
              <w:rPr>
                <w:rFonts w:ascii="宋体" w:hAnsi="宋体" w:cs="宋体" w:hint="eastAsia"/>
                <w:kern w:val="0"/>
                <w:szCs w:val="21"/>
              </w:rPr>
              <w:t>20万元</w:t>
            </w:r>
          </w:p>
        </w:tc>
      </w:tr>
      <w:tr w:rsidR="00492568" w:rsidTr="00FA4975">
        <w:trPr>
          <w:trHeight w:val="1094"/>
          <w:jc w:val="center"/>
        </w:trPr>
        <w:tc>
          <w:tcPr>
            <w:tcW w:w="1123" w:type="dxa"/>
            <w:tcBorders>
              <w:top w:val="single" w:sz="4" w:space="0" w:color="auto"/>
              <w:left w:val="single" w:sz="4" w:space="0" w:color="auto"/>
              <w:right w:val="single" w:sz="4" w:space="0" w:color="auto"/>
            </w:tcBorders>
            <w:vAlign w:val="center"/>
          </w:tcPr>
          <w:p w:rsidR="00492568" w:rsidRDefault="00492568" w:rsidP="00FA4975">
            <w:pPr>
              <w:snapToGrid w:val="0"/>
              <w:spacing w:line="360" w:lineRule="exact"/>
              <w:jc w:val="center"/>
              <w:rPr>
                <w:rFonts w:ascii="宋体" w:hAnsi="宋体"/>
                <w:szCs w:val="21"/>
              </w:rPr>
            </w:pPr>
            <w:r>
              <w:rPr>
                <w:rFonts w:ascii="宋体" w:hAnsi="宋体" w:hint="eastAsia"/>
                <w:szCs w:val="21"/>
              </w:rPr>
              <w:t>商务要求</w:t>
            </w:r>
          </w:p>
        </w:tc>
        <w:tc>
          <w:tcPr>
            <w:tcW w:w="9124" w:type="dxa"/>
            <w:gridSpan w:val="4"/>
            <w:tcBorders>
              <w:top w:val="single" w:sz="4" w:space="0" w:color="auto"/>
              <w:left w:val="single" w:sz="4" w:space="0" w:color="auto"/>
              <w:right w:val="single" w:sz="4" w:space="0" w:color="auto"/>
            </w:tcBorders>
            <w:vAlign w:val="center"/>
          </w:tcPr>
          <w:p w:rsidR="00492568" w:rsidRDefault="00492568" w:rsidP="00FA4975">
            <w:pPr>
              <w:spacing w:line="320" w:lineRule="exact"/>
              <w:ind w:firstLineChars="200" w:firstLine="420"/>
              <w:rPr>
                <w:rFonts w:ascii="宋体" w:hAnsi="宋体" w:hint="eastAsia"/>
              </w:rPr>
            </w:pPr>
            <w:r>
              <w:rPr>
                <w:rFonts w:ascii="宋体" w:hAnsi="宋体" w:hint="eastAsia"/>
              </w:rPr>
              <w:t>申请人的资格要求参照《中华人民共和国政府采购法》第二十二条规定的投标人资格条件：</w:t>
            </w:r>
          </w:p>
          <w:p w:rsidR="00492568" w:rsidRDefault="00492568" w:rsidP="00FA4975">
            <w:pPr>
              <w:spacing w:line="320" w:lineRule="exact"/>
              <w:ind w:firstLineChars="200" w:firstLine="420"/>
              <w:rPr>
                <w:rFonts w:hint="eastAsia"/>
                <w:szCs w:val="21"/>
              </w:rPr>
            </w:pPr>
            <w:r>
              <w:rPr>
                <w:rFonts w:ascii="宋体" w:hAnsi="宋体" w:hint="eastAsia"/>
              </w:rPr>
              <w:t>1.</w:t>
            </w:r>
            <w:r>
              <w:rPr>
                <w:rFonts w:hint="eastAsia"/>
                <w:szCs w:val="21"/>
              </w:rPr>
              <w:t>具有独立承担民事责任能力的在中华人民共和国境内登记注册的法人或其他组织营业执照（或单位登记证书等相关证明材料）；</w:t>
            </w:r>
          </w:p>
          <w:p w:rsidR="00492568" w:rsidRDefault="00492568" w:rsidP="00FA4975">
            <w:pPr>
              <w:spacing w:line="320" w:lineRule="exact"/>
              <w:ind w:firstLineChars="200" w:firstLine="420"/>
              <w:rPr>
                <w:rFonts w:ascii="宋体" w:hAnsi="宋体"/>
              </w:rPr>
            </w:pPr>
            <w:r>
              <w:rPr>
                <w:rFonts w:ascii="宋体" w:hAnsi="宋体" w:hint="eastAsia"/>
              </w:rPr>
              <w:t>2.具有良好的商业信誉和健全的财务会计制度；</w:t>
            </w:r>
          </w:p>
          <w:p w:rsidR="00492568" w:rsidRDefault="00492568" w:rsidP="00FA4975">
            <w:pPr>
              <w:spacing w:line="320" w:lineRule="exact"/>
              <w:ind w:firstLineChars="200" w:firstLine="420"/>
              <w:rPr>
                <w:rFonts w:ascii="宋体" w:hAnsi="宋体"/>
              </w:rPr>
            </w:pPr>
            <w:r>
              <w:rPr>
                <w:rFonts w:ascii="宋体" w:hAnsi="宋体" w:hint="eastAsia"/>
              </w:rPr>
              <w:t xml:space="preserve">3.具有履行合同所需的设备和专业技术能力； </w:t>
            </w:r>
          </w:p>
          <w:p w:rsidR="00492568" w:rsidRDefault="00492568" w:rsidP="00FA4975">
            <w:pPr>
              <w:spacing w:line="320" w:lineRule="exact"/>
              <w:ind w:firstLineChars="200" w:firstLine="420"/>
              <w:rPr>
                <w:rFonts w:ascii="宋体" w:hAnsi="宋体"/>
              </w:rPr>
            </w:pPr>
            <w:r>
              <w:rPr>
                <w:rFonts w:ascii="宋体" w:hAnsi="宋体" w:hint="eastAsia"/>
              </w:rPr>
              <w:t>4.有依法缴纳税收和社会保障资金的良好记录；</w:t>
            </w:r>
          </w:p>
          <w:p w:rsidR="00492568" w:rsidRDefault="00492568" w:rsidP="00FA4975">
            <w:pPr>
              <w:spacing w:line="320" w:lineRule="exact"/>
              <w:ind w:firstLineChars="200" w:firstLine="420"/>
              <w:rPr>
                <w:rFonts w:ascii="宋体" w:hAnsi="宋体"/>
              </w:rPr>
            </w:pPr>
            <w:r>
              <w:rPr>
                <w:rFonts w:ascii="宋体" w:hAnsi="宋体" w:hint="eastAsia"/>
              </w:rPr>
              <w:t>5.参加采购活动前三年内，在经营活动中没有重大违法记录；</w:t>
            </w:r>
          </w:p>
          <w:p w:rsidR="00492568" w:rsidRDefault="00492568" w:rsidP="00FA4975">
            <w:pPr>
              <w:spacing w:line="320" w:lineRule="exact"/>
              <w:ind w:firstLineChars="200" w:firstLine="420"/>
              <w:rPr>
                <w:rFonts w:ascii="宋体" w:hAnsi="宋体" w:hint="eastAsia"/>
              </w:rPr>
            </w:pPr>
            <w:r>
              <w:rPr>
                <w:rFonts w:ascii="宋体" w:hAnsi="宋体" w:hint="eastAsia"/>
              </w:rPr>
              <w:t>6.法律、行政法规规定的其他条件；</w:t>
            </w:r>
          </w:p>
          <w:p w:rsidR="00492568" w:rsidRDefault="00492568" w:rsidP="00FA4975">
            <w:pPr>
              <w:adjustRightInd w:val="0"/>
              <w:spacing w:line="320" w:lineRule="exact"/>
              <w:ind w:firstLineChars="200" w:firstLine="420"/>
              <w:rPr>
                <w:rFonts w:ascii="宋体" w:hAnsi="宋体"/>
                <w:szCs w:val="21"/>
              </w:rPr>
            </w:pPr>
            <w:r>
              <w:rPr>
                <w:rFonts w:ascii="宋体" w:hAnsi="宋体" w:hint="eastAsia"/>
                <w:szCs w:val="21"/>
              </w:rPr>
              <w:t>7.单位负责人为同一人或者存在直接控股、管理关系的不同供应商，不得参加同一合同项下的采购活动。除单一来源采购项目外，为采购项目提供整体设计、规范编制或者项目管理、监理、检测等服务的供应商，不得再参加该采购项目的其他采购活动；</w:t>
            </w:r>
          </w:p>
          <w:p w:rsidR="00492568" w:rsidRDefault="00492568" w:rsidP="00FA4975">
            <w:pPr>
              <w:adjustRightInd w:val="0"/>
              <w:spacing w:line="320" w:lineRule="exact"/>
              <w:ind w:firstLineChars="200" w:firstLine="420"/>
              <w:rPr>
                <w:rFonts w:ascii="宋体" w:hAnsi="宋体" w:hint="eastAsia"/>
                <w:szCs w:val="21"/>
              </w:rPr>
            </w:pPr>
            <w:r>
              <w:rPr>
                <w:rFonts w:ascii="宋体" w:hAnsi="宋体" w:hint="eastAsia"/>
                <w:szCs w:val="21"/>
              </w:rPr>
              <w:t>8.对在“信用中国”网站(www.creditchina.gov.cn)、中国政府采购网(www.ccgp.gov.cn)列入失信被执行人、重大税收违法案件当事人名单、政府采购严重违法失信行为记录名单及其他不符合《中华人民共和国政府采购法》第二十二条规定条件的供应商，不得参与本次采购活动。</w:t>
            </w:r>
            <w:r>
              <w:rPr>
                <w:rFonts w:ascii="宋体" w:hAnsi="Courier New" w:hint="eastAsia"/>
                <w:spacing w:val="6"/>
                <w:kern w:val="48"/>
              </w:rPr>
              <w:t>（投标人在“信用中国”网站、中国政府采购网的相关投标人信用记录由采购人或采购代理机构查询）</w:t>
            </w:r>
            <w:r>
              <w:rPr>
                <w:rFonts w:hint="eastAsia"/>
                <w:spacing w:val="6"/>
                <w:kern w:val="48"/>
              </w:rPr>
              <w:t>；</w:t>
            </w:r>
          </w:p>
          <w:p w:rsidR="00492568" w:rsidRDefault="00492568" w:rsidP="00FA4975">
            <w:pPr>
              <w:adjustRightInd w:val="0"/>
              <w:spacing w:line="320" w:lineRule="exact"/>
              <w:ind w:firstLineChars="200" w:firstLine="420"/>
              <w:rPr>
                <w:rFonts w:ascii="宋体" w:hAnsi="宋体"/>
                <w:szCs w:val="21"/>
              </w:rPr>
            </w:pPr>
            <w:r>
              <w:rPr>
                <w:rFonts w:ascii="宋体" w:hAnsi="宋体" w:hint="eastAsia"/>
                <w:szCs w:val="21"/>
              </w:rPr>
              <w:t>9.本项目不接受联合体投标；</w:t>
            </w:r>
          </w:p>
          <w:p w:rsidR="00492568" w:rsidRDefault="00492568" w:rsidP="00FA4975">
            <w:pPr>
              <w:adjustRightInd w:val="0"/>
              <w:spacing w:line="320" w:lineRule="exact"/>
              <w:ind w:firstLineChars="200" w:firstLine="420"/>
              <w:rPr>
                <w:rFonts w:ascii="宋体" w:hAnsi="宋体" w:hint="eastAsia"/>
                <w:szCs w:val="21"/>
              </w:rPr>
            </w:pPr>
            <w:r>
              <w:rPr>
                <w:rFonts w:ascii="宋体" w:hAnsi="宋体" w:hint="eastAsia"/>
                <w:szCs w:val="21"/>
              </w:rPr>
              <w:t>10.本项目不接受未购买本招标采购文件的供应商投标；</w:t>
            </w:r>
          </w:p>
          <w:p w:rsidR="00492568" w:rsidRDefault="00492568" w:rsidP="00FA4975">
            <w:pPr>
              <w:snapToGrid w:val="0"/>
              <w:spacing w:line="320" w:lineRule="exact"/>
              <w:ind w:firstLineChars="200" w:firstLine="420"/>
              <w:rPr>
                <w:rFonts w:ascii="宋体" w:hAnsi="宋体" w:cs="宋体" w:hint="eastAsia"/>
                <w:kern w:val="0"/>
                <w:szCs w:val="21"/>
              </w:rPr>
            </w:pPr>
            <w:r>
              <w:rPr>
                <w:rFonts w:ascii="宋体" w:hAnsi="宋体" w:hint="eastAsia"/>
                <w:szCs w:val="21"/>
              </w:rPr>
              <w:t>11.</w:t>
            </w:r>
            <w:r>
              <w:rPr>
                <w:rFonts w:hint="eastAsia"/>
                <w:szCs w:val="21"/>
              </w:rPr>
              <w:t>投标人未被纳入南宁市第二人民医院失信供应商“黑名单”管理。</w:t>
            </w:r>
          </w:p>
        </w:tc>
      </w:tr>
      <w:tr w:rsidR="00492568" w:rsidTr="00FA4975">
        <w:trPr>
          <w:trHeight w:val="427"/>
          <w:jc w:val="center"/>
        </w:trPr>
        <w:tc>
          <w:tcPr>
            <w:tcW w:w="1123" w:type="dxa"/>
            <w:tcBorders>
              <w:top w:val="single" w:sz="4" w:space="0" w:color="auto"/>
              <w:left w:val="single" w:sz="4" w:space="0" w:color="auto"/>
              <w:bottom w:val="single" w:sz="4" w:space="0" w:color="auto"/>
              <w:right w:val="single" w:sz="4" w:space="0" w:color="auto"/>
            </w:tcBorders>
            <w:vAlign w:val="center"/>
          </w:tcPr>
          <w:p w:rsidR="00492568" w:rsidRDefault="00492568" w:rsidP="00FA4975">
            <w:pPr>
              <w:snapToGrid w:val="0"/>
              <w:spacing w:line="360" w:lineRule="exact"/>
              <w:jc w:val="center"/>
              <w:rPr>
                <w:rFonts w:ascii="宋体" w:hAnsi="宋体"/>
                <w:szCs w:val="21"/>
              </w:rPr>
            </w:pPr>
            <w:r>
              <w:rPr>
                <w:rFonts w:ascii="宋体" w:hAnsi="宋体" w:hint="eastAsia"/>
                <w:szCs w:val="21"/>
              </w:rPr>
              <w:t>说明</w:t>
            </w:r>
          </w:p>
        </w:tc>
        <w:tc>
          <w:tcPr>
            <w:tcW w:w="9124" w:type="dxa"/>
            <w:gridSpan w:val="4"/>
            <w:tcBorders>
              <w:top w:val="single" w:sz="4" w:space="0" w:color="auto"/>
              <w:left w:val="single" w:sz="4" w:space="0" w:color="auto"/>
              <w:bottom w:val="single" w:sz="4" w:space="0" w:color="auto"/>
              <w:right w:val="single" w:sz="4" w:space="0" w:color="auto"/>
            </w:tcBorders>
          </w:tcPr>
          <w:p w:rsidR="00492568" w:rsidRDefault="00492568" w:rsidP="00FA4975">
            <w:pPr>
              <w:snapToGrid w:val="0"/>
              <w:spacing w:line="360" w:lineRule="exact"/>
              <w:rPr>
                <w:rFonts w:ascii="宋体" w:hAnsi="宋体" w:hint="eastAsia"/>
                <w:szCs w:val="21"/>
              </w:rPr>
            </w:pPr>
            <w:r>
              <w:rPr>
                <w:rFonts w:ascii="宋体" w:hAnsi="宋体" w:hint="eastAsia"/>
                <w:szCs w:val="21"/>
              </w:rPr>
              <w:t>本项目设置最高限价，投标人报价不能超过以最高限价，否则投标无效。</w:t>
            </w:r>
          </w:p>
        </w:tc>
      </w:tr>
    </w:tbl>
    <w:p w:rsidR="00854B8A" w:rsidRPr="00492568" w:rsidRDefault="00854B8A">
      <w:bookmarkStart w:id="0" w:name="_GoBack"/>
      <w:bookmarkEnd w:id="0"/>
    </w:p>
    <w:sectPr w:rsidR="00854B8A" w:rsidRPr="0049256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2DBD" w:rsidRDefault="00502DBD" w:rsidP="00492568">
      <w:r>
        <w:separator/>
      </w:r>
    </w:p>
  </w:endnote>
  <w:endnote w:type="continuationSeparator" w:id="0">
    <w:p w:rsidR="00502DBD" w:rsidRDefault="00502DBD" w:rsidP="00492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2DBD" w:rsidRDefault="00502DBD" w:rsidP="00492568">
      <w:r>
        <w:separator/>
      </w:r>
    </w:p>
  </w:footnote>
  <w:footnote w:type="continuationSeparator" w:id="0">
    <w:p w:rsidR="00502DBD" w:rsidRDefault="00502DBD" w:rsidP="004925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F00"/>
    <w:rsid w:val="00492568"/>
    <w:rsid w:val="00502DBD"/>
    <w:rsid w:val="00782F00"/>
    <w:rsid w:val="00854B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4D1BEB6-DFC0-4F97-B5FC-075525E57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rsid w:val="00492568"/>
    <w:pPr>
      <w:widowControl w:val="0"/>
      <w:jc w:val="both"/>
    </w:pPr>
    <w:rPr>
      <w:rFonts w:ascii="Calibri" w:eastAsia="宋体" w:hAnsi="Calibri"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49256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5">
    <w:name w:val="页眉 字符"/>
    <w:basedOn w:val="a1"/>
    <w:link w:val="a4"/>
    <w:uiPriority w:val="99"/>
    <w:rsid w:val="00492568"/>
    <w:rPr>
      <w:sz w:val="18"/>
      <w:szCs w:val="18"/>
    </w:rPr>
  </w:style>
  <w:style w:type="paragraph" w:styleId="a6">
    <w:name w:val="footer"/>
    <w:basedOn w:val="a"/>
    <w:link w:val="a7"/>
    <w:uiPriority w:val="99"/>
    <w:unhideWhenUsed/>
    <w:rsid w:val="0049256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7">
    <w:name w:val="页脚 字符"/>
    <w:basedOn w:val="a1"/>
    <w:link w:val="a6"/>
    <w:uiPriority w:val="99"/>
    <w:rsid w:val="00492568"/>
    <w:rPr>
      <w:sz w:val="18"/>
      <w:szCs w:val="18"/>
    </w:rPr>
  </w:style>
  <w:style w:type="paragraph" w:styleId="a0">
    <w:name w:val="Body Text"/>
    <w:basedOn w:val="a"/>
    <w:link w:val="a8"/>
    <w:uiPriority w:val="99"/>
    <w:unhideWhenUsed/>
    <w:qFormat/>
    <w:rsid w:val="00492568"/>
    <w:pPr>
      <w:spacing w:after="120"/>
    </w:pPr>
  </w:style>
  <w:style w:type="character" w:customStyle="1" w:styleId="a8">
    <w:name w:val="正文文本 字符"/>
    <w:basedOn w:val="a1"/>
    <w:link w:val="a0"/>
    <w:uiPriority w:val="99"/>
    <w:rsid w:val="00492568"/>
    <w:rPr>
      <w:rFonts w:ascii="Calibri" w:eastAsia="宋体" w:hAnsi="Calibri"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160</Words>
  <Characters>918</Characters>
  <Application>Microsoft Office Word</Application>
  <DocSecurity>0</DocSecurity>
  <Lines>7</Lines>
  <Paragraphs>2</Paragraphs>
  <ScaleCrop>false</ScaleCrop>
  <Company/>
  <LinksUpToDate>false</LinksUpToDate>
  <CharactersWithSpaces>1076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2024-04-18T00:44:00Z</dcterms:created>
  <dcterms:modified xsi:type="dcterms:W3CDTF">2024-04-18T00:44:00Z</dcterms:modified>
</cp:coreProperties>
</file>