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宋体" w:eastAsia="仿宋_GB2312" w:cs="Arial"/>
          <w:b/>
          <w:color w:val="000000"/>
          <w:sz w:val="32"/>
          <w:szCs w:val="32"/>
          <w:lang w:val="en-US" w:eastAsia="zh-CN"/>
        </w:rPr>
      </w:pPr>
      <w:r>
        <w:rPr>
          <w:rFonts w:hint="eastAsia" w:ascii="仿宋_GB2312" w:hAnsi="宋体" w:eastAsia="仿宋_GB2312" w:cs="Arial"/>
          <w:b/>
          <w:color w:val="000000"/>
          <w:sz w:val="32"/>
          <w:szCs w:val="32"/>
          <w:lang w:val="en-US" w:eastAsia="zh-CN"/>
        </w:rPr>
        <w:t>附件3：</w:t>
      </w:r>
      <w:bookmarkStart w:id="0" w:name="_GoBack"/>
      <w:bookmarkEnd w:id="0"/>
    </w:p>
    <w:p>
      <w:pPr>
        <w:jc w:val="center"/>
      </w:pPr>
      <w:r>
        <w:rPr>
          <w:rFonts w:hint="eastAsia" w:ascii="仿宋_GB2312" w:hAnsi="宋体" w:eastAsia="仿宋_GB2312" w:cs="Arial"/>
          <w:b/>
          <w:color w:val="000000"/>
          <w:sz w:val="32"/>
          <w:szCs w:val="32"/>
        </w:rPr>
        <w:t>服务需求一览表</w:t>
      </w:r>
    </w:p>
    <w:tbl>
      <w:tblPr>
        <w:tblStyle w:val="6"/>
        <w:tblW w:w="8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6"/>
        <w:gridCol w:w="717"/>
        <w:gridCol w:w="407"/>
        <w:gridCol w:w="376"/>
        <w:gridCol w:w="6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3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color w:val="000000"/>
                <w:szCs w:val="21"/>
              </w:rPr>
            </w:pPr>
            <w:r>
              <w:rPr>
                <w:rFonts w:hint="eastAsia" w:ascii="宋体" w:hAnsi="宋体" w:cs="宋体"/>
                <w:color w:val="000000"/>
                <w:szCs w:val="21"/>
              </w:rPr>
              <w:t>序号</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单位</w:t>
            </w: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数量</w:t>
            </w:r>
          </w:p>
        </w:tc>
        <w:tc>
          <w:tcPr>
            <w:tcW w:w="686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Cs w:val="21"/>
              </w:rPr>
            </w:pPr>
            <w:r>
              <w:rPr>
                <w:rFonts w:hint="eastAsia" w:ascii="宋体" w:hAnsi="宋体" w:cs="宋体"/>
                <w:color w:val="000000"/>
                <w:szCs w:val="21"/>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Cs w:val="21"/>
              </w:rPr>
            </w:pPr>
            <w:r>
              <w:rPr>
                <w:rFonts w:hint="eastAsia" w:ascii="宋体" w:hAnsi="宋体"/>
                <w:color w:val="000000"/>
                <w:szCs w:val="21"/>
              </w:rPr>
              <w:t>1</w:t>
            </w:r>
          </w:p>
        </w:tc>
        <w:tc>
          <w:tcPr>
            <w:tcW w:w="7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监控设备维保</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项</w:t>
            </w:r>
          </w:p>
        </w:tc>
        <w:tc>
          <w:tcPr>
            <w:tcW w:w="37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1</w:t>
            </w:r>
          </w:p>
        </w:tc>
        <w:tc>
          <w:tcPr>
            <w:tcW w:w="686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Cs w:val="21"/>
              </w:rPr>
            </w:pPr>
            <w:r>
              <w:rPr>
                <w:rFonts w:hint="eastAsia" w:ascii="宋体" w:hAnsi="宋体" w:cs="宋体"/>
                <w:color w:val="000000"/>
                <w:kern w:val="0"/>
                <w:szCs w:val="21"/>
              </w:rPr>
              <w:t>一、维保的主要设备清单：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814"/>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2814" w:type="dxa"/>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设备名称</w:t>
                  </w:r>
                </w:p>
              </w:tc>
              <w:tc>
                <w:tcPr>
                  <w:tcW w:w="850" w:type="dxa"/>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单位</w:t>
                  </w:r>
                </w:p>
              </w:tc>
              <w:tc>
                <w:tcPr>
                  <w:tcW w:w="850" w:type="dxa"/>
                </w:tcPr>
                <w:p>
                  <w:pPr>
                    <w:jc w:val="center"/>
                    <w:textAlignment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1</w:t>
                  </w:r>
                </w:p>
              </w:tc>
              <w:tc>
                <w:tcPr>
                  <w:tcW w:w="2814" w:type="dxa"/>
                </w:tcPr>
                <w:p>
                  <w:pPr>
                    <w:rPr>
                      <w:rFonts w:ascii="宋体" w:hAnsi="宋体" w:cs="宋体"/>
                      <w:color w:val="000000"/>
                      <w:kern w:val="0"/>
                      <w:szCs w:val="21"/>
                    </w:rPr>
                  </w:pPr>
                  <w:r>
                    <w:rPr>
                      <w:rFonts w:hint="eastAsia" w:ascii="宋体" w:hAnsi="宋体" w:cs="宋体"/>
                      <w:color w:val="000000"/>
                      <w:kern w:val="0"/>
                      <w:szCs w:val="21"/>
                    </w:rPr>
                    <w:t>海康威视 服务器</w:t>
                  </w:r>
                </w:p>
              </w:tc>
              <w:tc>
                <w:tcPr>
                  <w:tcW w:w="850" w:type="dxa"/>
                </w:tcPr>
                <w:p>
                  <w:pPr>
                    <w:jc w:val="center"/>
                    <w:rPr>
                      <w:rFonts w:ascii="宋体" w:hAnsi="宋体" w:cs="宋体"/>
                      <w:color w:val="000000"/>
                      <w:kern w:val="0"/>
                      <w:szCs w:val="21"/>
                    </w:rPr>
                  </w:pPr>
                  <w:r>
                    <w:rPr>
                      <w:rFonts w:ascii="宋体" w:hAnsi="宋体" w:cs="宋体"/>
                      <w:color w:val="000000"/>
                      <w:kern w:val="0"/>
                      <w:szCs w:val="21"/>
                    </w:rPr>
                    <w:t>台</w:t>
                  </w:r>
                </w:p>
              </w:tc>
              <w:tc>
                <w:tcPr>
                  <w:tcW w:w="850" w:type="dxa"/>
                </w:tcPr>
                <w:p>
                  <w:pPr>
                    <w:jc w:val="center"/>
                    <w:rPr>
                      <w:rFonts w:ascii="宋体" w:hAnsi="宋体" w:cs="宋体"/>
                      <w:color w:val="000000"/>
                      <w:kern w:val="0"/>
                      <w:szCs w:val="21"/>
                    </w:rPr>
                  </w:pPr>
                  <w:r>
                    <w:rPr>
                      <w:rFonts w:hint="eastAsia" w:ascii="宋体" w:hAnsi="宋体" w:cs="宋体"/>
                      <w:color w:val="000000"/>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2</w:t>
                  </w:r>
                </w:p>
              </w:tc>
              <w:tc>
                <w:tcPr>
                  <w:tcW w:w="2814" w:type="dxa"/>
                </w:tcPr>
                <w:p>
                  <w:pPr>
                    <w:rPr>
                      <w:rFonts w:ascii="宋体" w:hAnsi="宋体" w:cs="宋体"/>
                      <w:color w:val="000000"/>
                      <w:kern w:val="0"/>
                      <w:szCs w:val="21"/>
                    </w:rPr>
                  </w:pPr>
                  <w:r>
                    <w:rPr>
                      <w:rFonts w:hint="eastAsia" w:ascii="宋体" w:hAnsi="宋体" w:cs="宋体"/>
                      <w:color w:val="000000"/>
                      <w:kern w:val="0"/>
                      <w:szCs w:val="21"/>
                    </w:rPr>
                    <w:t>海康威视 存储</w:t>
                  </w:r>
                </w:p>
              </w:tc>
              <w:tc>
                <w:tcPr>
                  <w:tcW w:w="850" w:type="dxa"/>
                </w:tcPr>
                <w:p>
                  <w:pPr>
                    <w:jc w:val="center"/>
                    <w:rPr>
                      <w:rFonts w:ascii="宋体" w:hAnsi="宋体" w:cs="宋体"/>
                      <w:color w:val="000000"/>
                      <w:kern w:val="0"/>
                      <w:szCs w:val="21"/>
                    </w:rPr>
                  </w:pPr>
                  <w:r>
                    <w:rPr>
                      <w:rFonts w:ascii="宋体" w:hAnsi="宋体" w:cs="宋体"/>
                      <w:color w:val="000000"/>
                      <w:kern w:val="0"/>
                      <w:szCs w:val="21"/>
                    </w:rPr>
                    <w:t>台</w:t>
                  </w:r>
                </w:p>
              </w:tc>
              <w:tc>
                <w:tcPr>
                  <w:tcW w:w="850" w:type="dxa"/>
                </w:tcPr>
                <w:p>
                  <w:pPr>
                    <w:jc w:val="center"/>
                    <w:rPr>
                      <w:rFonts w:ascii="宋体" w:hAnsi="宋体" w:cs="宋体"/>
                      <w:color w:val="000000"/>
                      <w:kern w:val="0"/>
                      <w:szCs w:val="21"/>
                    </w:rPr>
                  </w:pPr>
                  <w:r>
                    <w:rPr>
                      <w:rFonts w:hint="eastAsia" w:ascii="宋体" w:hAnsi="宋体" w:cs="宋体"/>
                      <w:color w:val="000000"/>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3</w:t>
                  </w:r>
                </w:p>
              </w:tc>
              <w:tc>
                <w:tcPr>
                  <w:tcW w:w="2814" w:type="dxa"/>
                </w:tcPr>
                <w:p>
                  <w:pPr>
                    <w:rPr>
                      <w:rFonts w:ascii="宋体" w:hAnsi="宋体" w:cs="宋体"/>
                      <w:color w:val="000000"/>
                      <w:kern w:val="0"/>
                      <w:szCs w:val="21"/>
                    </w:rPr>
                  </w:pPr>
                  <w:r>
                    <w:rPr>
                      <w:rFonts w:ascii="宋体" w:hAnsi="宋体" w:cs="宋体"/>
                      <w:color w:val="000000"/>
                      <w:kern w:val="0"/>
                      <w:szCs w:val="21"/>
                    </w:rPr>
                    <w:t>海康威视</w:t>
                  </w:r>
                  <w:r>
                    <w:rPr>
                      <w:rFonts w:hint="eastAsia" w:ascii="宋体" w:hAnsi="宋体" w:cs="宋体"/>
                      <w:color w:val="000000"/>
                      <w:kern w:val="0"/>
                      <w:szCs w:val="21"/>
                    </w:rPr>
                    <w:t xml:space="preserve"> 摄像头</w:t>
                  </w:r>
                </w:p>
              </w:tc>
              <w:tc>
                <w:tcPr>
                  <w:tcW w:w="850" w:type="dxa"/>
                </w:tcPr>
                <w:p>
                  <w:pPr>
                    <w:jc w:val="center"/>
                    <w:rPr>
                      <w:rFonts w:ascii="宋体" w:hAnsi="宋体" w:cs="宋体"/>
                      <w:color w:val="000000"/>
                      <w:kern w:val="0"/>
                      <w:szCs w:val="21"/>
                    </w:rPr>
                  </w:pPr>
                  <w:r>
                    <w:rPr>
                      <w:rFonts w:ascii="宋体" w:hAnsi="宋体" w:cs="宋体"/>
                      <w:color w:val="000000"/>
                      <w:kern w:val="0"/>
                      <w:szCs w:val="21"/>
                    </w:rPr>
                    <w:t>个</w:t>
                  </w:r>
                </w:p>
              </w:tc>
              <w:tc>
                <w:tcPr>
                  <w:tcW w:w="850" w:type="dxa"/>
                </w:tcPr>
                <w:p>
                  <w:pPr>
                    <w:jc w:val="center"/>
                    <w:rPr>
                      <w:rFonts w:ascii="宋体" w:hAnsi="宋体" w:cs="宋体"/>
                      <w:color w:val="000000"/>
                      <w:kern w:val="0"/>
                      <w:szCs w:val="21"/>
                    </w:rPr>
                  </w:pPr>
                  <w:r>
                    <w:rPr>
                      <w:rFonts w:hint="eastAsia" w:ascii="宋体" w:hAnsi="宋体" w:cs="宋体"/>
                      <w:color w:val="000000"/>
                      <w:kern w:val="0"/>
                      <w:szCs w:val="21"/>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4</w:t>
                  </w:r>
                </w:p>
              </w:tc>
              <w:tc>
                <w:tcPr>
                  <w:tcW w:w="2814" w:type="dxa"/>
                </w:tcPr>
                <w:p>
                  <w:pPr>
                    <w:rPr>
                      <w:rFonts w:ascii="宋体" w:hAnsi="宋体" w:cs="宋体"/>
                      <w:color w:val="000000"/>
                      <w:kern w:val="0"/>
                      <w:szCs w:val="21"/>
                    </w:rPr>
                  </w:pPr>
                  <w:r>
                    <w:rPr>
                      <w:rFonts w:ascii="宋体" w:hAnsi="宋体" w:cs="宋体"/>
                      <w:color w:val="000000"/>
                      <w:kern w:val="0"/>
                      <w:szCs w:val="21"/>
                    </w:rPr>
                    <w:t>海康威视</w:t>
                  </w:r>
                  <w:r>
                    <w:rPr>
                      <w:rFonts w:hint="eastAsia" w:ascii="宋体" w:hAnsi="宋体" w:cs="宋体"/>
                      <w:color w:val="000000"/>
                      <w:kern w:val="0"/>
                      <w:szCs w:val="21"/>
                    </w:rPr>
                    <w:t xml:space="preserve"> 交换机</w:t>
                  </w:r>
                </w:p>
              </w:tc>
              <w:tc>
                <w:tcPr>
                  <w:tcW w:w="850" w:type="dxa"/>
                </w:tcPr>
                <w:p>
                  <w:pPr>
                    <w:jc w:val="center"/>
                    <w:rPr>
                      <w:rFonts w:ascii="宋体" w:hAnsi="宋体" w:cs="宋体"/>
                      <w:color w:val="000000"/>
                      <w:kern w:val="0"/>
                      <w:szCs w:val="21"/>
                    </w:rPr>
                  </w:pPr>
                  <w:r>
                    <w:rPr>
                      <w:rFonts w:ascii="宋体" w:hAnsi="宋体" w:cs="宋体"/>
                      <w:color w:val="000000"/>
                      <w:kern w:val="0"/>
                      <w:szCs w:val="21"/>
                    </w:rPr>
                    <w:t>台</w:t>
                  </w:r>
                </w:p>
              </w:tc>
              <w:tc>
                <w:tcPr>
                  <w:tcW w:w="850" w:type="dxa"/>
                </w:tcPr>
                <w:p>
                  <w:pPr>
                    <w:jc w:val="center"/>
                    <w:rPr>
                      <w:rFonts w:ascii="宋体" w:hAnsi="宋体" w:cs="宋体"/>
                      <w:color w:val="000000"/>
                      <w:kern w:val="0"/>
                      <w:szCs w:val="21"/>
                    </w:rPr>
                  </w:pPr>
                  <w:r>
                    <w:rPr>
                      <w:rFonts w:hint="eastAsia" w:ascii="宋体" w:hAnsi="宋体" w:cs="宋体"/>
                      <w:color w:val="000000"/>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5</w:t>
                  </w:r>
                </w:p>
              </w:tc>
              <w:tc>
                <w:tcPr>
                  <w:tcW w:w="2814" w:type="dxa"/>
                </w:tcPr>
                <w:p>
                  <w:pPr>
                    <w:rPr>
                      <w:rFonts w:ascii="宋体" w:hAnsi="宋体" w:cs="宋体"/>
                      <w:color w:val="000000"/>
                      <w:kern w:val="0"/>
                      <w:szCs w:val="21"/>
                    </w:rPr>
                  </w:pPr>
                  <w:r>
                    <w:rPr>
                      <w:rFonts w:ascii="宋体" w:hAnsi="宋体" w:cs="宋体"/>
                      <w:color w:val="000000"/>
                      <w:kern w:val="0"/>
                      <w:szCs w:val="21"/>
                    </w:rPr>
                    <w:t>海康威视</w:t>
                  </w:r>
                  <w:r>
                    <w:rPr>
                      <w:rFonts w:hint="eastAsia" w:ascii="宋体" w:hAnsi="宋体" w:cs="宋体"/>
                      <w:color w:val="000000"/>
                      <w:kern w:val="0"/>
                      <w:szCs w:val="21"/>
                    </w:rPr>
                    <w:t xml:space="preserve"> 监视器</w:t>
                  </w:r>
                </w:p>
              </w:tc>
              <w:tc>
                <w:tcPr>
                  <w:tcW w:w="850" w:type="dxa"/>
                </w:tcPr>
                <w:p>
                  <w:pPr>
                    <w:jc w:val="center"/>
                    <w:rPr>
                      <w:rFonts w:ascii="宋体" w:hAnsi="宋体" w:cs="宋体"/>
                      <w:color w:val="000000"/>
                      <w:kern w:val="0"/>
                      <w:szCs w:val="21"/>
                    </w:rPr>
                  </w:pPr>
                  <w:r>
                    <w:rPr>
                      <w:rFonts w:ascii="宋体" w:hAnsi="宋体" w:cs="宋体"/>
                      <w:color w:val="000000"/>
                      <w:kern w:val="0"/>
                      <w:szCs w:val="21"/>
                    </w:rPr>
                    <w:t>台</w:t>
                  </w:r>
                </w:p>
              </w:tc>
              <w:tc>
                <w:tcPr>
                  <w:tcW w:w="850" w:type="dxa"/>
                </w:tcPr>
                <w:p>
                  <w:pPr>
                    <w:jc w:val="center"/>
                    <w:rPr>
                      <w:rFonts w:ascii="宋体" w:hAnsi="宋体" w:cs="宋体"/>
                      <w:color w:val="000000"/>
                      <w:kern w:val="0"/>
                      <w:szCs w:val="21"/>
                    </w:rPr>
                  </w:pPr>
                  <w:r>
                    <w:rPr>
                      <w:rFonts w:hint="eastAsia" w:ascii="宋体" w:hAnsi="宋体" w:cs="宋体"/>
                      <w:color w:val="000000"/>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6</w:t>
                  </w:r>
                </w:p>
              </w:tc>
              <w:tc>
                <w:tcPr>
                  <w:tcW w:w="2814" w:type="dxa"/>
                </w:tcPr>
                <w:p>
                  <w:pPr>
                    <w:rPr>
                      <w:rFonts w:ascii="宋体" w:hAnsi="宋体" w:cs="宋体"/>
                      <w:color w:val="000000"/>
                      <w:kern w:val="0"/>
                      <w:szCs w:val="21"/>
                    </w:rPr>
                  </w:pPr>
                  <w:r>
                    <w:rPr>
                      <w:rFonts w:ascii="宋体" w:hAnsi="宋体" w:cs="宋体"/>
                      <w:color w:val="000000"/>
                      <w:kern w:val="0"/>
                      <w:szCs w:val="21"/>
                    </w:rPr>
                    <w:t>海康威视</w:t>
                  </w:r>
                  <w:r>
                    <w:rPr>
                      <w:rFonts w:hint="eastAsia" w:ascii="宋体" w:hAnsi="宋体" w:cs="宋体"/>
                      <w:color w:val="000000"/>
                      <w:kern w:val="0"/>
                      <w:szCs w:val="21"/>
                    </w:rPr>
                    <w:t xml:space="preserve"> 监控平台软件</w:t>
                  </w:r>
                </w:p>
              </w:tc>
              <w:tc>
                <w:tcPr>
                  <w:tcW w:w="850" w:type="dxa"/>
                </w:tcPr>
                <w:p>
                  <w:pPr>
                    <w:jc w:val="center"/>
                    <w:rPr>
                      <w:rFonts w:ascii="宋体" w:hAnsi="宋体" w:cs="宋体"/>
                      <w:color w:val="000000"/>
                      <w:kern w:val="0"/>
                      <w:szCs w:val="21"/>
                    </w:rPr>
                  </w:pPr>
                  <w:r>
                    <w:rPr>
                      <w:rFonts w:ascii="宋体" w:hAnsi="宋体" w:cs="宋体"/>
                      <w:color w:val="000000"/>
                      <w:kern w:val="0"/>
                      <w:szCs w:val="21"/>
                    </w:rPr>
                    <w:t>套</w:t>
                  </w:r>
                </w:p>
              </w:tc>
              <w:tc>
                <w:tcPr>
                  <w:tcW w:w="850" w:type="dxa"/>
                </w:tcPr>
                <w:p>
                  <w:pPr>
                    <w:jc w:val="center"/>
                    <w:rPr>
                      <w:rFonts w:ascii="宋体" w:hAnsi="宋体" w:cs="宋体"/>
                      <w:color w:val="000000"/>
                      <w:kern w:val="0"/>
                      <w:szCs w:val="21"/>
                    </w:rPr>
                  </w:pPr>
                  <w:r>
                    <w:rPr>
                      <w:rFonts w:hint="eastAsia" w:ascii="宋体" w:hAnsi="宋体" w:cs="宋体"/>
                      <w:color w:val="000000"/>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10</w:t>
                  </w:r>
                </w:p>
              </w:tc>
              <w:tc>
                <w:tcPr>
                  <w:tcW w:w="2814" w:type="dxa"/>
                </w:tcPr>
                <w:p>
                  <w:pPr>
                    <w:rPr>
                      <w:rFonts w:ascii="宋体" w:hAnsi="宋体" w:cs="宋体"/>
                      <w:color w:val="000000"/>
                      <w:kern w:val="0"/>
                      <w:szCs w:val="21"/>
                    </w:rPr>
                  </w:pPr>
                  <w:r>
                    <w:rPr>
                      <w:rFonts w:ascii="宋体" w:hAnsi="宋体" w:cs="宋体"/>
                      <w:color w:val="000000"/>
                      <w:kern w:val="0"/>
                      <w:szCs w:val="21"/>
                    </w:rPr>
                    <w:t>大华</w:t>
                  </w:r>
                  <w:r>
                    <w:rPr>
                      <w:rFonts w:hint="eastAsia" w:ascii="宋体" w:hAnsi="宋体" w:cs="宋体"/>
                      <w:color w:val="000000"/>
                      <w:kern w:val="0"/>
                      <w:szCs w:val="21"/>
                    </w:rPr>
                    <w:t xml:space="preserve"> 安检机设备</w:t>
                  </w:r>
                </w:p>
              </w:tc>
              <w:tc>
                <w:tcPr>
                  <w:tcW w:w="850" w:type="dxa"/>
                </w:tcPr>
                <w:p>
                  <w:pPr>
                    <w:jc w:val="center"/>
                    <w:rPr>
                      <w:rFonts w:ascii="宋体" w:hAnsi="宋体" w:cs="宋体"/>
                      <w:color w:val="000000"/>
                      <w:kern w:val="0"/>
                      <w:szCs w:val="21"/>
                    </w:rPr>
                  </w:pPr>
                  <w:r>
                    <w:rPr>
                      <w:rFonts w:ascii="宋体" w:hAnsi="宋体" w:cs="宋体"/>
                      <w:color w:val="000000"/>
                      <w:kern w:val="0"/>
                      <w:szCs w:val="21"/>
                    </w:rPr>
                    <w:t>套</w:t>
                  </w:r>
                </w:p>
              </w:tc>
              <w:tc>
                <w:tcPr>
                  <w:tcW w:w="850" w:type="dxa"/>
                </w:tcPr>
                <w:p>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0" w:type="dxa"/>
                </w:tcPr>
                <w:p>
                  <w:pPr>
                    <w:jc w:val="center"/>
                    <w:rPr>
                      <w:rFonts w:ascii="宋体" w:hAnsi="宋体" w:cs="宋体"/>
                      <w:color w:val="000000"/>
                      <w:kern w:val="0"/>
                      <w:szCs w:val="21"/>
                    </w:rPr>
                  </w:pPr>
                  <w:r>
                    <w:rPr>
                      <w:rFonts w:hint="eastAsia" w:ascii="宋体" w:hAnsi="宋体" w:cs="宋体"/>
                      <w:color w:val="000000"/>
                      <w:kern w:val="0"/>
                      <w:szCs w:val="21"/>
                    </w:rPr>
                    <w:t>11</w:t>
                  </w:r>
                </w:p>
              </w:tc>
              <w:tc>
                <w:tcPr>
                  <w:tcW w:w="2814" w:type="dxa"/>
                </w:tcPr>
                <w:p>
                  <w:pPr>
                    <w:rPr>
                      <w:rFonts w:ascii="宋体" w:hAnsi="宋体" w:cs="宋体"/>
                      <w:color w:val="000000"/>
                      <w:kern w:val="0"/>
                      <w:szCs w:val="21"/>
                    </w:rPr>
                  </w:pPr>
                  <w:r>
                    <w:rPr>
                      <w:rFonts w:ascii="宋体" w:hAnsi="宋体" w:cs="宋体"/>
                      <w:color w:val="000000"/>
                      <w:kern w:val="0"/>
                      <w:szCs w:val="21"/>
                    </w:rPr>
                    <w:t>大华</w:t>
                  </w:r>
                  <w:r>
                    <w:rPr>
                      <w:rFonts w:hint="eastAsia" w:ascii="宋体" w:hAnsi="宋体" w:cs="宋体"/>
                      <w:color w:val="000000"/>
                      <w:kern w:val="0"/>
                      <w:szCs w:val="21"/>
                    </w:rPr>
                    <w:t xml:space="preserve"> 安检门</w:t>
                  </w:r>
                </w:p>
              </w:tc>
              <w:tc>
                <w:tcPr>
                  <w:tcW w:w="850" w:type="dxa"/>
                </w:tcPr>
                <w:p>
                  <w:pPr>
                    <w:jc w:val="center"/>
                    <w:rPr>
                      <w:rFonts w:ascii="宋体" w:hAnsi="宋体" w:cs="宋体"/>
                      <w:color w:val="000000"/>
                      <w:kern w:val="0"/>
                      <w:szCs w:val="21"/>
                    </w:rPr>
                  </w:pPr>
                  <w:r>
                    <w:rPr>
                      <w:rFonts w:ascii="宋体" w:hAnsi="宋体" w:cs="宋体"/>
                      <w:color w:val="000000"/>
                      <w:kern w:val="0"/>
                      <w:szCs w:val="21"/>
                    </w:rPr>
                    <w:t>套</w:t>
                  </w:r>
                </w:p>
              </w:tc>
              <w:tc>
                <w:tcPr>
                  <w:tcW w:w="850" w:type="dxa"/>
                </w:tcPr>
                <w:p>
                  <w:pPr>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r>
          </w:tbl>
          <w:p>
            <w:pPr>
              <w:widowControl/>
              <w:shd w:val="clear" w:color="auto" w:fill="FFFFFF"/>
              <w:spacing w:line="330" w:lineRule="atLeast"/>
              <w:rPr>
                <w:rFonts w:ascii="宋体" w:hAnsi="宋体" w:cs="宋体"/>
                <w:color w:val="000000"/>
                <w:szCs w:val="21"/>
              </w:rPr>
            </w:pPr>
            <w:r>
              <w:rPr>
                <w:rFonts w:hint="eastAsia" w:ascii="宋体" w:hAnsi="宋体"/>
                <w:color w:val="000000"/>
                <w:szCs w:val="21"/>
              </w:rPr>
              <w:t>二、售后服务要求：</w:t>
            </w:r>
            <w:r>
              <w:rPr>
                <w:rFonts w:ascii="宋体" w:hAnsi="宋体" w:cs="宋体"/>
                <w:color w:val="000000"/>
                <w:szCs w:val="21"/>
              </w:rPr>
              <w:t xml:space="preserve"> </w:t>
            </w:r>
          </w:p>
          <w:p>
            <w:pPr>
              <w:widowControl/>
              <w:shd w:val="clear" w:color="auto" w:fill="FFFFFF"/>
              <w:spacing w:line="330" w:lineRule="atLeast"/>
              <w:rPr>
                <w:rFonts w:hint="eastAsia" w:ascii="宋体" w:hAnsi="宋体" w:cs="宋体"/>
                <w:color w:val="000000"/>
                <w:szCs w:val="21"/>
              </w:rPr>
            </w:pPr>
            <w:r>
              <w:rPr>
                <w:rFonts w:hint="eastAsia" w:ascii="宋体" w:hAnsi="宋体" w:cs="宋体"/>
                <w:color w:val="000000"/>
                <w:szCs w:val="21"/>
              </w:rPr>
              <w:t>1、服务期限：2年</w:t>
            </w:r>
          </w:p>
          <w:p>
            <w:pPr>
              <w:widowControl/>
              <w:shd w:val="clear" w:color="auto" w:fill="FFFFFF"/>
              <w:spacing w:line="330" w:lineRule="atLeast"/>
              <w:rPr>
                <w:rFonts w:ascii="宋体" w:hAnsi="宋体" w:cs="Arial"/>
                <w:color w:val="000000"/>
                <w:szCs w:val="21"/>
              </w:rPr>
            </w:pPr>
            <w:r>
              <w:rPr>
                <w:rFonts w:hint="eastAsia" w:ascii="宋体" w:hAnsi="宋体" w:cs="宋体"/>
                <w:color w:val="000000"/>
                <w:szCs w:val="21"/>
              </w:rPr>
              <w:t>2、响应时间：设备出现故障后，需要15分钟内做出响应，15分钟内派工程师到现场进行故障排除，3小时内故障无法修复的，需要立即提供与原设备技术参数要求相同或高于原设备技术参数要求的备用产品，以保证采购人的正常工作。</w:t>
            </w:r>
          </w:p>
          <w:p>
            <w:pPr>
              <w:widowControl/>
              <w:shd w:val="clear" w:color="auto" w:fill="FFFFFF"/>
              <w:spacing w:line="330" w:lineRule="atLeast"/>
              <w:rPr>
                <w:rFonts w:ascii="宋体" w:hAnsi="宋体" w:cs="宋体"/>
                <w:color w:val="000000"/>
                <w:szCs w:val="21"/>
              </w:rPr>
            </w:pPr>
            <w:r>
              <w:rPr>
                <w:rFonts w:hint="eastAsia" w:ascii="宋体" w:hAnsi="宋体" w:cs="宋体"/>
                <w:color w:val="000000"/>
                <w:szCs w:val="21"/>
              </w:rPr>
              <w:t>3、售后服务技术人员要求：</w:t>
            </w:r>
            <w:r>
              <w:rPr>
                <w:rFonts w:hint="eastAsia" w:ascii="宋体" w:hAnsi="宋体" w:cs="宋体"/>
                <w:color w:val="000000"/>
                <w:szCs w:val="21"/>
                <w:u w:val="single"/>
              </w:rPr>
              <w:t>专职驻场工程师进驻。</w:t>
            </w:r>
          </w:p>
          <w:p>
            <w:pPr>
              <w:pStyle w:val="10"/>
              <w:rPr>
                <w:rFonts w:ascii="宋体" w:hAnsi="宋体" w:cs="宋体"/>
                <w:color w:val="000000"/>
                <w:sz w:val="21"/>
                <w:szCs w:val="21"/>
              </w:rPr>
            </w:pPr>
            <w:r>
              <w:rPr>
                <w:rFonts w:hint="eastAsia" w:ascii="宋体" w:hAnsi="宋体" w:cs="宋体"/>
                <w:color w:val="000000"/>
                <w:sz w:val="21"/>
                <w:szCs w:val="21"/>
              </w:rPr>
              <w:t>4、备品备件要求：设备维修需更换备件时提供原厂全新备件。投标人或投标人所投的投标产品厂商应具有高水平的科技创新实力与制造能力，具备完善的专业化研究开发和产业化条件，能入选国家科学技术部发布的“国家专业化众创空间示范名单”的，提供相关证明复印件并加盖单位公章；投标人或投标人所投的投标产品厂商应能保障产品的技术、质量指标和提升服务水平，能提供省级或以上职能部门颁发的管理创新示范企业证书复印件并加盖单位公章的。</w:t>
            </w:r>
          </w:p>
          <w:p>
            <w:pPr>
              <w:pStyle w:val="10"/>
              <w:rPr>
                <w:rFonts w:ascii="宋体" w:hAnsi="宋体" w:cs="宋体"/>
                <w:color w:val="000000"/>
                <w:sz w:val="21"/>
                <w:szCs w:val="21"/>
              </w:rPr>
            </w:pPr>
            <w:r>
              <w:rPr>
                <w:rFonts w:hint="eastAsia" w:ascii="宋体" w:hAnsi="宋体" w:cs="宋体"/>
                <w:color w:val="000000"/>
                <w:sz w:val="21"/>
                <w:szCs w:val="21"/>
              </w:rPr>
              <w:t>5、需派维护技术人员</w:t>
            </w:r>
            <w:r>
              <w:rPr>
                <w:rFonts w:ascii="宋体" w:hAnsi="宋体" w:cs="宋体"/>
                <w:color w:val="000000"/>
                <w:sz w:val="21"/>
                <w:szCs w:val="21"/>
              </w:rPr>
              <w:t>3</w:t>
            </w:r>
            <w:r>
              <w:rPr>
                <w:rFonts w:hint="eastAsia" w:ascii="宋体" w:hAnsi="宋体" w:cs="宋体"/>
                <w:color w:val="000000"/>
                <w:sz w:val="21"/>
                <w:szCs w:val="21"/>
              </w:rPr>
              <w:t>人，5个工作日×7小时服务，按要求驻场保障（驻场场地自行解决），具体要求如下：</w:t>
            </w:r>
          </w:p>
          <w:p>
            <w:pPr>
              <w:spacing w:line="300" w:lineRule="auto"/>
              <w:rPr>
                <w:rFonts w:ascii="宋体" w:hAnsi="宋体" w:cs="宋体"/>
                <w:color w:val="000000"/>
                <w:szCs w:val="21"/>
              </w:rPr>
            </w:pPr>
            <w:r>
              <w:rPr>
                <w:rFonts w:hint="eastAsia" w:ascii="宋体" w:hAnsi="宋体" w:cs="宋体"/>
                <w:color w:val="000000"/>
                <w:szCs w:val="21"/>
              </w:rPr>
              <w:t>（1）工作经验要求：熟悉主流监控设备、软件及监控系统；有较强的语言和文字总结表达能力，并有很强的问题分析和解决能力；具备10年以上监控系统维护经验，能够协助客户提升技术能力，能够基于项目实际情况输出日常维护操作指导书、规范，制定提升维护质量与效率的技术方案；</w:t>
            </w:r>
          </w:p>
          <w:p>
            <w:pPr>
              <w:spacing w:line="300" w:lineRule="auto"/>
              <w:rPr>
                <w:rFonts w:ascii="宋体" w:hAnsi="宋体" w:cs="宋体"/>
                <w:color w:val="000000"/>
                <w:szCs w:val="21"/>
              </w:rPr>
            </w:pPr>
            <w:r>
              <w:rPr>
                <w:rFonts w:hint="eastAsia" w:ascii="宋体" w:hAnsi="宋体" w:cs="宋体"/>
                <w:color w:val="000000"/>
                <w:szCs w:val="21"/>
              </w:rPr>
              <w:t>（2）所提供的驻场工程师更换必须经采购人同意，采购人如果对驻场服务人员不满意，有权要求更换，必须在收到《人员更换通知》起3个工作日内更换符合本采购要求的驻场工程师；</w:t>
            </w:r>
          </w:p>
          <w:p>
            <w:pPr>
              <w:spacing w:line="300" w:lineRule="auto"/>
              <w:rPr>
                <w:rFonts w:hint="eastAsia" w:ascii="宋体" w:hAnsi="宋体" w:cs="宋体"/>
                <w:color w:val="000000"/>
                <w:szCs w:val="21"/>
              </w:rPr>
            </w:pPr>
            <w:r>
              <w:rPr>
                <w:rFonts w:hint="eastAsia" w:ascii="宋体" w:hAnsi="宋体" w:cs="宋体"/>
                <w:color w:val="000000"/>
                <w:szCs w:val="21"/>
              </w:rPr>
              <w:t>（3）入场后，对每次服务进行相应记录（内容不限于服务内容、服务时限、更换的配件、服务评价（优秀、良好、一般）等需经采购人认可），该服务记录需留存并作为采购人评价服务及验收的依据，发现服务记录作假或服务评价为一般的占服务评价10%及以上的视为服务验收不合格，扣除全年10%服务费用。</w:t>
            </w:r>
          </w:p>
          <w:p>
            <w:pPr>
              <w:pStyle w:val="2"/>
            </w:pPr>
            <w:r>
              <w:rPr>
                <w:rFonts w:hint="eastAsia"/>
                <w:color w:val="000000"/>
                <w:szCs w:val="21"/>
              </w:rPr>
              <w:t>三、备件供应：</w:t>
            </w:r>
          </w:p>
          <w:p>
            <w:pPr>
              <w:pStyle w:val="2"/>
            </w:pPr>
            <w:r>
              <w:rPr>
                <w:rFonts w:hint="eastAsia"/>
              </w:rPr>
              <w:t>1、千兆POE电口≥24个，2.5G SFP光口≥4个；</w:t>
            </w:r>
          </w:p>
          <w:p>
            <w:pPr>
              <w:pStyle w:val="2"/>
            </w:pPr>
            <w:r>
              <w:rPr>
                <w:rFonts w:hint="eastAsia"/>
              </w:rPr>
              <w:t>2、交换机交换容量：≥432Gbps，包转发率：≥126Mpps；</w:t>
            </w:r>
          </w:p>
          <w:p>
            <w:pPr>
              <w:pStyle w:val="2"/>
            </w:pPr>
            <w:r>
              <w:rPr>
                <w:rFonts w:hint="eastAsia"/>
              </w:rPr>
              <w:t>3、支持二层广播，配置静态IP地址，DHCPOption43方式，DNS域名上线；</w:t>
            </w:r>
          </w:p>
          <w:p>
            <w:pPr>
              <w:pStyle w:val="2"/>
            </w:pPr>
            <w:r>
              <w:rPr>
                <w:rFonts w:hint="eastAsia"/>
              </w:rPr>
              <w:t>4、支持M-LAG技术，跨设备链路聚合，配对的设备有独立的控制平面（提供功能截图或第三方权威检测报告并加盖厂商公章）；</w:t>
            </w:r>
          </w:p>
          <w:p>
            <w:pPr>
              <w:pStyle w:val="2"/>
            </w:pPr>
            <w:r>
              <w:rPr>
                <w:rFonts w:hint="eastAsia"/>
              </w:rPr>
              <w:t>5、支持防网关ARP欺骗、管理员分级管理、支持端口保护、隔离；支持防止DOS、ARP攻击功能；</w:t>
            </w:r>
          </w:p>
          <w:p>
            <w:pPr>
              <w:pStyle w:val="2"/>
            </w:pPr>
            <w:r>
              <w:rPr>
                <w:rFonts w:hint="eastAsia"/>
              </w:rPr>
              <w:t>6、支持通过APP进行远程管理，并且可以修改交换机网络配置；</w:t>
            </w:r>
          </w:p>
          <w:p>
            <w:pPr>
              <w:pStyle w:val="2"/>
            </w:pPr>
            <w:r>
              <w:rPr>
                <w:rFonts w:hint="eastAsia"/>
              </w:rPr>
              <w:t>7、支持终端类型库，基于指纹自动识别PC、路由器、摄像头设备、无线AP等（提供功能截图或第三方权威检测报告并加盖厂商公章）；</w:t>
            </w:r>
          </w:p>
          <w:p>
            <w:pPr>
              <w:pStyle w:val="2"/>
            </w:pPr>
            <w:r>
              <w:rPr>
                <w:rFonts w:hint="eastAsia"/>
              </w:rPr>
              <w:t>8、支持可视化查看IP冲突次数，终端获取IP地址失败次数，并统计最近发生时间；</w:t>
            </w:r>
          </w:p>
          <w:p>
            <w:pPr>
              <w:pStyle w:val="2"/>
            </w:pPr>
            <w:r>
              <w:rPr>
                <w:rFonts w:hint="eastAsia"/>
              </w:rPr>
              <w:t>9、为了保障网络安全性，需支持交换机在网络控制平台管理下创建东西向安全策略，实现全网安全风险拦截（提供功能截图或第三方权威检测报告并加盖厂商公章）；</w:t>
            </w:r>
          </w:p>
          <w:p>
            <w:pPr>
              <w:pStyle w:val="2"/>
            </w:pPr>
            <w:r>
              <w:rPr>
                <w:rFonts w:hint="eastAsia"/>
              </w:rPr>
              <w:t>10、为保障产品后期服务质量，设备生产制造商需具备GB/T27922-2011售后服务“五星级”认证证书，且售后服务成熟度/完善度达到十星级,并可在国家认监委网站进行查询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ZDNlMzc1YmMwNWEzZjcwNjVmZTU3NjllYjAzYjYifQ=="/>
  </w:docVars>
  <w:rsids>
    <w:rsidRoot w:val="001C7B1D"/>
    <w:rsid w:val="000371FA"/>
    <w:rsid w:val="0004770A"/>
    <w:rsid w:val="00065278"/>
    <w:rsid w:val="000F270A"/>
    <w:rsid w:val="00105184"/>
    <w:rsid w:val="001C276A"/>
    <w:rsid w:val="001C7B1D"/>
    <w:rsid w:val="001E3FCF"/>
    <w:rsid w:val="002416AA"/>
    <w:rsid w:val="002D5977"/>
    <w:rsid w:val="003D3D15"/>
    <w:rsid w:val="004031BE"/>
    <w:rsid w:val="00450061"/>
    <w:rsid w:val="00472CF7"/>
    <w:rsid w:val="004F3677"/>
    <w:rsid w:val="00552045"/>
    <w:rsid w:val="00587070"/>
    <w:rsid w:val="006E23B6"/>
    <w:rsid w:val="00995B3D"/>
    <w:rsid w:val="009D43D7"/>
    <w:rsid w:val="00AC4561"/>
    <w:rsid w:val="00AD6FE8"/>
    <w:rsid w:val="00B47EE2"/>
    <w:rsid w:val="00B67088"/>
    <w:rsid w:val="00CD581B"/>
    <w:rsid w:val="00D85703"/>
    <w:rsid w:val="00E65B08"/>
    <w:rsid w:val="00F148A4"/>
    <w:rsid w:val="00F70060"/>
    <w:rsid w:val="00F96014"/>
    <w:rsid w:val="00FC08D9"/>
    <w:rsid w:val="40C872D6"/>
    <w:rsid w:val="4426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unhideWhenUsed/>
    <w:qFormat/>
    <w:uiPriority w:val="99"/>
    <w:pPr>
      <w:spacing w:after="12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customStyle="1" w:styleId="10">
    <w:name w:val="footer1"/>
    <w:basedOn w:val="1"/>
    <w:autoRedefine/>
    <w:qFormat/>
    <w:uiPriority w:val="0"/>
    <w:pPr>
      <w:tabs>
        <w:tab w:val="center" w:pos="4153"/>
        <w:tab w:val="right" w:pos="8306"/>
      </w:tabs>
    </w:pPr>
    <w:rPr>
      <w:rFonts w:ascii="Calibri" w:hAnsi="Calibri"/>
      <w:sz w:val="18"/>
    </w:rPr>
  </w:style>
  <w:style w:type="character" w:customStyle="1" w:styleId="11">
    <w:name w:val="正文文本 字符"/>
    <w:basedOn w:val="7"/>
    <w:link w:val="2"/>
    <w:autoRedefine/>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222</Words>
  <Characters>1266</Characters>
  <Lines>10</Lines>
  <Paragraphs>2</Paragraphs>
  <TotalTime>62</TotalTime>
  <ScaleCrop>false</ScaleCrop>
  <LinksUpToDate>false</LinksUpToDate>
  <CharactersWithSpaces>1486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2024-03-07T08:39:00Z</dcterms:created>
  <dc:creator>Administrator</dc:creator>
  <cp:lastModifiedBy>kmn.</cp:lastModifiedBy>
  <dcterms:modified xsi:type="dcterms:W3CDTF">2024-03-25T03:50:47Z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03E7E71D44684F74A152E23CFC0CBAB9_12</vt:lpwstr>
  </property>
</Properties>
</file>