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南宁市第二人民医院采购设备技术参数</w:t>
      </w:r>
    </w:p>
    <w:p>
      <w:pPr>
        <w:pStyle w:val="12"/>
      </w:pPr>
    </w:p>
    <w:p>
      <w:pPr>
        <w:pStyle w:val="15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一氧化氮检测仪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技术参数：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、需配备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在线测量、离线测量、潮气测量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的功能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。一氧化氮测定参数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FeNO、CaNO、FnNO。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测定范围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1-3500ppb。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示值误差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需满足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：当测量值&lt;100ppb时，示值误差≤±5ppb；当测量值≥100ppb时，示值误差≤±5%。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测量结果重复性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≤5%。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呼气流速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需满足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：50ml/s±10%、200ml/s±10%、10ml/s±10%。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呼气时间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需满足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：10 秒（成人模式）；6 秒（儿童模式）。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检测时间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≤60秒。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技术标准：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遵从2005 年ATS/ERS 关于FeNO 分析仪器的技术要求。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自动恒定呼气流量：设备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内置恒流控制系统，在0.8-3kPa任意变化的呼气压力下，均可保证患者呼出流量保持稳定在50ml/s±10%或200ml/s±10%，患者无需刻意控制，有效提高检测成功率。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NO过滤功能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需满足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：系统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具备过滤外源性一氧化氮装置，在环境NO浓度不高于2000ppb时均能实现有效过滤，保证测量结果准确性。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、需具备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质量控制功能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当测定过程中出现呼气压力过低或过高、吸气超时、呼气超时等错误操作时，系统主机可自动停止测定并提示错误信息。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、需具备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旋钮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功能，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旋转选择不同的测量模式即可开始测量。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、具配备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训练模式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患者可通过训练模式进行呼气训练，有效保证患者正式测量时的成功率。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智能温湿度控制：设备内部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具有自动温湿度调节机制，可保证在5-40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o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C，20-80%RH环境下，设备测量结果的准确及稳定性。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防冷凝设计：设备内部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具有防冷凝设计，在连续使用过程中不会出现凝水导致的设备异常现象。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具有电源，训练，主页及设置按键，操作便捷，一键操作即可实现熄/亮屏，进入训练模式，返回主页及进入设置界面的功能。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内置操作系统支持创建、录入并编辑患者姓名、性别、年龄，基本情况及检查报告所需信息； 内置操作系统提供患者管理与历史记录查看功能，便于医生管理患者回访及复诊。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、需配备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10.1英寸彩色液晶显示器，电容屏触摸操作，大屏显示，操作方便。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网络连接：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内置WIFI网络模块，随时随地通过网络连接自动同步设备数据，配备云端系统，可随时通过瑞谱斯后台系统查看分析检测结果，并可从年龄、性别、症状、用药情况等多维度进行智能分析，方便医生进行患者管理以及临床研究的开展（支持定制化系统）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打印功能：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内置热敏打印机：支持本机打印，满足户外筛查，社区义诊及院内病房床边检查等复杂使用场景。 外接打印机打印：通过扩展USB接口连接打印机，设备即可直接打印检测结果报告。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内部电源：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内置高性能锂电池，在断电情况下可连续工作3小时以上。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需配备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适配器供电：适配器供电，即插即用。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、需配备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便携式提手，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便于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移动及携带。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、需获得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中国CFDA认证。</w:t>
      </w:r>
    </w:p>
    <w:p>
      <w:pPr>
        <w:pStyle w:val="2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pStyle w:val="12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全自动真空采血管脱盖机技术参数：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1、</w:t>
      </w:r>
      <w:r>
        <w:rPr>
          <w:rFonts w:hint="eastAsia" w:ascii="宋体" w:hAnsi="宋体"/>
          <w:sz w:val="21"/>
          <w:szCs w:val="21"/>
          <w:lang w:eastAsia="zh-CN"/>
        </w:rPr>
        <w:t>可</w:t>
      </w:r>
      <w:r>
        <w:rPr>
          <w:rFonts w:hint="eastAsia" w:ascii="宋体" w:hAnsi="宋体"/>
          <w:sz w:val="21"/>
          <w:szCs w:val="21"/>
        </w:rPr>
        <w:t>用于开启真空采血管的管盖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</w:t>
      </w:r>
      <w:r>
        <w:rPr>
          <w:rFonts w:hint="eastAsia" w:ascii="宋体" w:hAnsi="宋体"/>
          <w:sz w:val="21"/>
          <w:szCs w:val="21"/>
          <w:lang w:eastAsia="zh-CN"/>
        </w:rPr>
        <w:t>需能</w:t>
      </w:r>
      <w:r>
        <w:rPr>
          <w:rFonts w:hint="eastAsia" w:ascii="宋体" w:hAnsi="宋体"/>
          <w:sz w:val="21"/>
          <w:szCs w:val="21"/>
        </w:rPr>
        <w:t>一键操作，同时开启</w:t>
      </w:r>
      <w:r>
        <w:rPr>
          <w:rFonts w:hint="eastAsia" w:ascii="宋体" w:hAnsi="宋体"/>
          <w:sz w:val="21"/>
          <w:szCs w:val="21"/>
          <w:lang w:eastAsia="zh-CN"/>
        </w:rPr>
        <w:t>》</w:t>
      </w:r>
      <w:r>
        <w:rPr>
          <w:rFonts w:hint="eastAsia" w:ascii="宋体" w:hAnsi="宋体"/>
          <w:sz w:val="21"/>
          <w:szCs w:val="21"/>
        </w:rPr>
        <w:t>40孔管盖。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、同管径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不同高度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试管</w:t>
      </w:r>
      <w:r>
        <w:rPr>
          <w:rFonts w:hint="eastAsia" w:ascii="宋体" w:hAnsi="宋体"/>
          <w:sz w:val="21"/>
          <w:szCs w:val="21"/>
          <w:lang w:eastAsia="zh-CN"/>
        </w:rPr>
        <w:t>可</w:t>
      </w:r>
      <w:r>
        <w:rPr>
          <w:rFonts w:hint="eastAsia" w:ascii="宋体" w:hAnsi="宋体"/>
          <w:sz w:val="21"/>
          <w:szCs w:val="21"/>
        </w:rPr>
        <w:t>在同一试管架上操作，无需分类上架作业。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可适用</w:t>
      </w:r>
      <w:r>
        <w:rPr>
          <w:rFonts w:hint="eastAsia" w:ascii="宋体" w:hAnsi="宋体"/>
          <w:sz w:val="21"/>
          <w:szCs w:val="21"/>
        </w:rPr>
        <w:t>硬盖</w:t>
      </w:r>
      <w:r>
        <w:rPr>
          <w:rFonts w:hint="eastAsia" w:ascii="宋体" w:hAnsi="宋体"/>
          <w:sz w:val="21"/>
          <w:szCs w:val="21"/>
          <w:lang w:eastAsia="zh-CN"/>
        </w:rPr>
        <w:t>型试管</w:t>
      </w:r>
      <w:r>
        <w:rPr>
          <w:rFonts w:hint="eastAsia" w:ascii="宋体" w:hAnsi="宋体"/>
          <w:sz w:val="21"/>
          <w:szCs w:val="21"/>
        </w:rPr>
        <w:t>，可根据</w:t>
      </w:r>
      <w:r>
        <w:rPr>
          <w:rFonts w:hint="eastAsia" w:ascii="宋体" w:hAnsi="宋体"/>
          <w:sz w:val="21"/>
          <w:szCs w:val="21"/>
          <w:lang w:eastAsia="zh-CN"/>
        </w:rPr>
        <w:t>科室</w:t>
      </w:r>
      <w:r>
        <w:rPr>
          <w:rFonts w:hint="eastAsia" w:ascii="宋体" w:hAnsi="宋体"/>
          <w:sz w:val="21"/>
          <w:szCs w:val="21"/>
        </w:rPr>
        <w:t>需要升级到软、硬盖兼容机型。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、一次操作</w:t>
      </w:r>
      <w:r>
        <w:rPr>
          <w:rFonts w:hint="eastAsia" w:ascii="宋体" w:hAnsi="宋体"/>
          <w:sz w:val="21"/>
          <w:szCs w:val="21"/>
          <w:lang w:eastAsia="zh-CN"/>
        </w:rPr>
        <w:t>需</w:t>
      </w:r>
      <w:r>
        <w:rPr>
          <w:rFonts w:hint="eastAsia" w:ascii="宋体" w:hAnsi="宋体"/>
          <w:sz w:val="21"/>
          <w:szCs w:val="21"/>
        </w:rPr>
        <w:t>&lt;40秒，3600-4000T/小时。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可</w:t>
      </w:r>
      <w:r>
        <w:rPr>
          <w:rFonts w:hint="eastAsia" w:ascii="宋体" w:hAnsi="宋体"/>
          <w:sz w:val="21"/>
          <w:szCs w:val="21"/>
        </w:rPr>
        <w:t>一键式操作，将试管架放在开盖机托盘上，按下“启动”键，</w:t>
      </w:r>
      <w:r>
        <w:rPr>
          <w:rFonts w:hint="eastAsia" w:ascii="宋体" w:hAnsi="宋体"/>
          <w:sz w:val="21"/>
          <w:szCs w:val="21"/>
          <w:lang w:eastAsia="zh-CN"/>
        </w:rPr>
        <w:t>需在</w:t>
      </w:r>
      <w:r>
        <w:rPr>
          <w:rFonts w:hint="eastAsia" w:ascii="宋体" w:hAnsi="宋体"/>
          <w:sz w:val="21"/>
          <w:szCs w:val="21"/>
        </w:rPr>
        <w:t>30-40秒完成整个开盖过程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7</w:t>
      </w:r>
      <w:r>
        <w:rPr>
          <w:rFonts w:hint="eastAsia" w:ascii="宋体" w:hAnsi="宋体"/>
          <w:sz w:val="21"/>
          <w:szCs w:val="21"/>
        </w:rPr>
        <w:t>、每个标本</w:t>
      </w:r>
      <w:r>
        <w:rPr>
          <w:rFonts w:hint="eastAsia" w:ascii="宋体" w:hAnsi="宋体"/>
          <w:sz w:val="21"/>
          <w:szCs w:val="21"/>
          <w:lang w:eastAsia="zh-CN"/>
        </w:rPr>
        <w:t>必须</w:t>
      </w:r>
      <w:r>
        <w:rPr>
          <w:rFonts w:hint="eastAsia" w:ascii="宋体" w:hAnsi="宋体"/>
          <w:sz w:val="21"/>
          <w:szCs w:val="21"/>
        </w:rPr>
        <w:t>在相对独立空间进行开盖作业，避免样本间交叉污染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8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必须</w:t>
      </w:r>
      <w:r>
        <w:rPr>
          <w:rFonts w:hint="eastAsia" w:ascii="宋体" w:hAnsi="宋体"/>
          <w:sz w:val="21"/>
          <w:szCs w:val="21"/>
        </w:rPr>
        <w:t>自带高效空气过滤器，过滤开盖空间空气</w:t>
      </w:r>
      <w:r>
        <w:rPr>
          <w:rFonts w:hint="eastAsia" w:ascii="宋体" w:hAnsi="宋体"/>
          <w:sz w:val="21"/>
          <w:szCs w:val="21"/>
          <w:lang w:eastAsia="zh-CN"/>
        </w:rPr>
        <w:t>；</w:t>
      </w:r>
      <w:r>
        <w:rPr>
          <w:rFonts w:hint="eastAsia" w:ascii="宋体" w:hAnsi="宋体"/>
          <w:sz w:val="21"/>
          <w:szCs w:val="21"/>
        </w:rPr>
        <w:t>过滤效率</w:t>
      </w:r>
      <w:r>
        <w:rPr>
          <w:rFonts w:hint="eastAsia" w:ascii="宋体" w:hAnsi="宋体"/>
          <w:sz w:val="21"/>
          <w:szCs w:val="21"/>
          <w:lang w:eastAsia="zh-CN"/>
        </w:rPr>
        <w:t>需</w:t>
      </w:r>
      <w:r>
        <w:rPr>
          <w:rFonts w:hint="eastAsia" w:ascii="宋体" w:hAnsi="宋体"/>
          <w:sz w:val="21"/>
          <w:szCs w:val="21"/>
        </w:rPr>
        <w:t>达到99.98%</w:t>
      </w:r>
      <w:r>
        <w:rPr>
          <w:rFonts w:hint="eastAsia" w:ascii="宋体" w:hAnsi="宋体"/>
          <w:sz w:val="21"/>
          <w:szCs w:val="21"/>
          <w:lang w:eastAsia="zh-CN"/>
        </w:rPr>
        <w:t>以上</w:t>
      </w:r>
      <w:r>
        <w:rPr>
          <w:rFonts w:hint="eastAsia" w:ascii="宋体" w:hAnsi="宋体"/>
          <w:sz w:val="21"/>
          <w:szCs w:val="21"/>
        </w:rPr>
        <w:t>，有第三方国家级检测机构报告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9、</w:t>
      </w:r>
      <w:r>
        <w:rPr>
          <w:rFonts w:hint="eastAsia" w:ascii="宋体" w:hAnsi="宋体"/>
          <w:sz w:val="21"/>
          <w:szCs w:val="21"/>
          <w:lang w:eastAsia="zh-CN"/>
        </w:rPr>
        <w:t>需配备</w:t>
      </w:r>
      <w:r>
        <w:rPr>
          <w:rFonts w:hint="eastAsia" w:ascii="宋体" w:hAnsi="宋体"/>
          <w:sz w:val="21"/>
          <w:szCs w:val="21"/>
        </w:rPr>
        <w:t>专用试管架</w:t>
      </w:r>
      <w:r>
        <w:rPr>
          <w:rFonts w:hint="eastAsia" w:ascii="宋体" w:hAnsi="宋体"/>
          <w:sz w:val="21"/>
          <w:szCs w:val="21"/>
          <w:lang w:eastAsia="zh-CN"/>
        </w:rPr>
        <w:t>，并</w:t>
      </w:r>
      <w:r>
        <w:rPr>
          <w:rFonts w:hint="eastAsia" w:ascii="宋体" w:hAnsi="宋体"/>
          <w:sz w:val="21"/>
          <w:szCs w:val="21"/>
        </w:rPr>
        <w:t>具有防滑脱功能，避免试管架翻倒造成试管跌落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10</w:t>
      </w:r>
      <w:r>
        <w:rPr>
          <w:rFonts w:hint="eastAsia" w:ascii="宋体" w:hAnsi="宋体"/>
          <w:sz w:val="21"/>
          <w:szCs w:val="21"/>
        </w:rPr>
        <w:t>、管盖</w:t>
      </w:r>
      <w:r>
        <w:rPr>
          <w:rFonts w:hint="eastAsia" w:ascii="宋体" w:hAnsi="宋体"/>
          <w:sz w:val="21"/>
          <w:szCs w:val="21"/>
          <w:lang w:eastAsia="zh-CN"/>
        </w:rPr>
        <w:t>需配备</w:t>
      </w:r>
      <w:r>
        <w:rPr>
          <w:rFonts w:hint="eastAsia" w:ascii="宋体" w:hAnsi="宋体"/>
          <w:sz w:val="21"/>
          <w:szCs w:val="21"/>
        </w:rPr>
        <w:t>容器集中收集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11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可</w:t>
      </w:r>
      <w:r>
        <w:rPr>
          <w:rFonts w:hint="eastAsia" w:ascii="宋体" w:hAnsi="宋体"/>
          <w:sz w:val="21"/>
          <w:szCs w:val="21"/>
        </w:rPr>
        <w:t>实时对运行状态进行监控，</w:t>
      </w:r>
      <w:r>
        <w:rPr>
          <w:rFonts w:hint="eastAsia" w:ascii="宋体" w:hAnsi="宋体"/>
          <w:sz w:val="21"/>
          <w:szCs w:val="21"/>
          <w:lang w:eastAsia="zh-CN"/>
        </w:rPr>
        <w:t>并</w:t>
      </w:r>
      <w:r>
        <w:rPr>
          <w:rFonts w:hint="eastAsia" w:ascii="宋体" w:hAnsi="宋体"/>
          <w:sz w:val="21"/>
          <w:szCs w:val="21"/>
        </w:rPr>
        <w:t>具有提醒及报警功能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需具备</w:t>
      </w:r>
      <w:r>
        <w:rPr>
          <w:rFonts w:hint="eastAsia" w:ascii="宋体" w:hAnsi="宋体"/>
          <w:sz w:val="21"/>
          <w:szCs w:val="21"/>
        </w:rPr>
        <w:t>LED指令灯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显示的</w:t>
      </w:r>
      <w:r>
        <w:rPr>
          <w:rFonts w:hint="eastAsia" w:ascii="宋体" w:hAnsi="宋体"/>
          <w:sz w:val="21"/>
          <w:szCs w:val="21"/>
          <w:lang w:eastAsia="zh-CN"/>
        </w:rPr>
        <w:t>实时</w:t>
      </w:r>
      <w:r>
        <w:rPr>
          <w:rFonts w:hint="eastAsia" w:ascii="宋体" w:hAnsi="宋体"/>
          <w:sz w:val="21"/>
          <w:szCs w:val="21"/>
        </w:rPr>
        <w:t>工作状态，绿色指示灯表示准备就绪，蓝色指示灯表示处于暂停状态，黄色指示灯表示处于运行状态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需</w:t>
      </w:r>
      <w:r>
        <w:rPr>
          <w:rFonts w:hint="eastAsia" w:ascii="宋体" w:hAnsi="宋体"/>
          <w:sz w:val="21"/>
          <w:szCs w:val="21"/>
        </w:rPr>
        <w:t>适用管径￠12-￠16，管长75mm-100mm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真空采血管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14</w:t>
      </w:r>
      <w:r>
        <w:rPr>
          <w:rFonts w:hint="eastAsia" w:ascii="宋体" w:hAnsi="宋体"/>
          <w:sz w:val="21"/>
          <w:szCs w:val="21"/>
        </w:rPr>
        <w:t>、工作条件</w:t>
      </w:r>
      <w:r>
        <w:rPr>
          <w:rFonts w:hint="eastAsia" w:ascii="宋体" w:hAnsi="宋体"/>
          <w:sz w:val="21"/>
          <w:szCs w:val="21"/>
          <w:lang w:eastAsia="zh-CN"/>
        </w:rPr>
        <w:t>需满足</w:t>
      </w:r>
      <w:r>
        <w:rPr>
          <w:rFonts w:hint="eastAsia" w:ascii="宋体" w:hAnsi="宋体"/>
          <w:sz w:val="21"/>
          <w:szCs w:val="21"/>
        </w:rPr>
        <w:t>：环境温度：5℃～40℃；相对湿度：&lt;80%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15</w:t>
      </w:r>
      <w:r>
        <w:rPr>
          <w:rFonts w:hint="eastAsia" w:ascii="宋体" w:hAnsi="宋体"/>
          <w:sz w:val="21"/>
          <w:szCs w:val="21"/>
        </w:rPr>
        <w:t>、额定功率</w:t>
      </w:r>
      <w:r>
        <w:rPr>
          <w:rFonts w:hint="eastAsia" w:ascii="宋体" w:hAnsi="宋体"/>
          <w:sz w:val="21"/>
          <w:szCs w:val="21"/>
          <w:lang w:eastAsia="zh-CN"/>
        </w:rPr>
        <w:t>需</w:t>
      </w:r>
      <w:r>
        <w:rPr>
          <w:rFonts w:hint="eastAsia" w:ascii="宋体" w:hAnsi="宋体"/>
          <w:sz w:val="21"/>
          <w:szCs w:val="21"/>
        </w:rPr>
        <w:t>≤260W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、电源</w:t>
      </w:r>
      <w:r>
        <w:rPr>
          <w:rFonts w:hint="eastAsia" w:ascii="宋体" w:hAnsi="宋体"/>
          <w:sz w:val="21"/>
          <w:szCs w:val="21"/>
          <w:lang w:eastAsia="zh-CN"/>
        </w:rPr>
        <w:t>需使用</w:t>
      </w:r>
      <w:r>
        <w:rPr>
          <w:rFonts w:hint="eastAsia" w:ascii="宋体" w:hAnsi="宋体"/>
          <w:sz w:val="21"/>
          <w:szCs w:val="21"/>
        </w:rPr>
        <w:t>AC100-240VAC、50Hz/60Hz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7</w:t>
      </w:r>
      <w:r>
        <w:rPr>
          <w:rFonts w:hint="eastAsia" w:ascii="宋体" w:hAnsi="宋体"/>
          <w:sz w:val="21"/>
          <w:szCs w:val="21"/>
        </w:rPr>
        <w:t>、外形尺寸</w:t>
      </w:r>
      <w:r>
        <w:rPr>
          <w:rFonts w:hint="eastAsia" w:ascii="宋体" w:hAnsi="宋体"/>
          <w:sz w:val="21"/>
          <w:szCs w:val="21"/>
          <w:lang w:eastAsia="zh-CN"/>
        </w:rPr>
        <w:t>需《</w:t>
      </w:r>
      <w:r>
        <w:rPr>
          <w:rFonts w:hint="eastAsia" w:ascii="宋体" w:hAnsi="宋体"/>
          <w:sz w:val="21"/>
          <w:szCs w:val="21"/>
        </w:rPr>
        <w:t>350mm×330mm×600mm</w:t>
      </w:r>
      <w:r>
        <w:rPr>
          <w:rFonts w:hint="eastAsia" w:ascii="宋体" w:hAnsi="宋体"/>
          <w:sz w:val="21"/>
          <w:szCs w:val="21"/>
          <w:lang w:eastAsia="zh-CN"/>
        </w:rPr>
        <w:t>，方便存放。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18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需</w:t>
      </w:r>
      <w:r>
        <w:rPr>
          <w:rFonts w:hint="eastAsia" w:ascii="宋体" w:hAnsi="宋体"/>
          <w:sz w:val="21"/>
          <w:szCs w:val="21"/>
        </w:rPr>
        <w:t>随机配备专用试管架2个。</w:t>
      </w:r>
    </w:p>
    <w:p>
      <w:pPr>
        <w:pStyle w:val="2"/>
        <w:ind w:firstLine="2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患者升温系统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1、可</w:t>
      </w:r>
      <w:r>
        <w:rPr>
          <w:rFonts w:hint="eastAsia" w:ascii="宋体" w:hAnsi="宋体" w:cs="Times New Roman"/>
          <w:sz w:val="21"/>
          <w:szCs w:val="21"/>
        </w:rPr>
        <w:t>用于预防和治疗低温症和减少患者因寒冷引起的不适。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2、需</w:t>
      </w:r>
      <w:r>
        <w:rPr>
          <w:rFonts w:hint="eastAsia" w:ascii="宋体" w:hAnsi="宋体" w:cs="Times New Roman"/>
          <w:sz w:val="21"/>
          <w:szCs w:val="21"/>
        </w:rPr>
        <w:t>采用充气式</w:t>
      </w:r>
      <w:r>
        <w:rPr>
          <w:rFonts w:hint="eastAsia" w:ascii="宋体" w:hAnsi="宋体" w:cs="Times New Roman"/>
          <w:sz w:val="21"/>
          <w:szCs w:val="21"/>
          <w:lang w:eastAsia="zh-CN"/>
        </w:rPr>
        <w:t>的</w:t>
      </w:r>
      <w:r>
        <w:rPr>
          <w:rFonts w:hint="eastAsia" w:ascii="宋体" w:hAnsi="宋体" w:cs="Times New Roman"/>
          <w:sz w:val="21"/>
          <w:szCs w:val="21"/>
        </w:rPr>
        <w:t>加温方式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3、</w:t>
      </w:r>
      <w:r>
        <w:rPr>
          <w:rFonts w:hint="eastAsia" w:ascii="宋体" w:hAnsi="宋体" w:cs="Times New Roman"/>
          <w:sz w:val="21"/>
          <w:szCs w:val="21"/>
        </w:rPr>
        <w:t>温控参数</w:t>
      </w:r>
      <w:r>
        <w:rPr>
          <w:rFonts w:hint="eastAsia" w:ascii="宋体" w:hAnsi="宋体" w:cs="Times New Roman"/>
          <w:sz w:val="21"/>
          <w:szCs w:val="21"/>
          <w:lang w:eastAsia="zh-CN"/>
        </w:rPr>
        <w:t>需满足</w:t>
      </w:r>
      <w:r>
        <w:rPr>
          <w:rFonts w:hint="eastAsia" w:ascii="宋体" w:hAnsi="宋体" w:cs="Times New Roman"/>
          <w:sz w:val="21"/>
          <w:szCs w:val="21"/>
        </w:rPr>
        <w:t>：运行温度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≥4档，室温档，低档32℃，中档38℃，高档43℃；控温精准度正负偏离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≤1.5℃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4、需具备</w:t>
      </w:r>
      <w:r>
        <w:rPr>
          <w:rFonts w:hint="eastAsia" w:ascii="宋体" w:hAnsi="宋体" w:cs="Times New Roman"/>
          <w:sz w:val="21"/>
          <w:szCs w:val="21"/>
        </w:rPr>
        <w:t>高效空气过滤系统，空气过滤器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≤0.2微米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5、</w:t>
      </w:r>
      <w:r>
        <w:rPr>
          <w:rFonts w:hint="eastAsia" w:ascii="宋体" w:hAnsi="宋体" w:cs="Times New Roman"/>
          <w:sz w:val="21"/>
          <w:szCs w:val="21"/>
        </w:rPr>
        <w:t>温度感应器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≥3个，可进行连续监测系统温度，精准保证出风口处的气流温度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6、</w:t>
      </w:r>
      <w:r>
        <w:rPr>
          <w:rFonts w:hint="eastAsia" w:ascii="宋体" w:hAnsi="宋体" w:cs="Times New Roman"/>
          <w:sz w:val="21"/>
          <w:szCs w:val="21"/>
        </w:rPr>
        <w:t>风速</w:t>
      </w:r>
      <w:r>
        <w:rPr>
          <w:rFonts w:hint="eastAsia" w:ascii="宋体" w:hAnsi="宋体" w:cs="Times New Roman"/>
          <w:sz w:val="21"/>
          <w:szCs w:val="21"/>
          <w:lang w:eastAsia="zh-CN"/>
        </w:rPr>
        <w:t>需满足</w:t>
      </w:r>
      <w:r>
        <w:rPr>
          <w:rFonts w:hint="eastAsia" w:ascii="宋体" w:hAnsi="宋体" w:cs="Times New Roman"/>
          <w:sz w:val="21"/>
          <w:szCs w:val="21"/>
        </w:rPr>
        <w:t>：至少两档风速可以设置，满足临床应用需求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7、</w:t>
      </w:r>
      <w:r>
        <w:rPr>
          <w:rFonts w:hint="eastAsia" w:ascii="宋体" w:hAnsi="宋体" w:cs="Times New Roman"/>
          <w:sz w:val="21"/>
          <w:szCs w:val="21"/>
        </w:rPr>
        <w:t>噪音</w:t>
      </w:r>
      <w:r>
        <w:rPr>
          <w:rFonts w:hint="eastAsia" w:ascii="宋体" w:hAnsi="宋体" w:cs="Times New Roman"/>
          <w:sz w:val="21"/>
          <w:szCs w:val="21"/>
          <w:lang w:eastAsia="zh-CN"/>
        </w:rPr>
        <w:t>需满足</w:t>
      </w:r>
      <w:r>
        <w:rPr>
          <w:rFonts w:hint="eastAsia" w:ascii="宋体" w:hAnsi="宋体" w:cs="Times New Roman"/>
          <w:sz w:val="21"/>
          <w:szCs w:val="21"/>
        </w:rPr>
        <w:t>：高速运行≤53分贝，低速运行≤48分贝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8、需</w:t>
      </w:r>
      <w:r>
        <w:rPr>
          <w:rFonts w:hint="eastAsia" w:ascii="宋体" w:hAnsi="宋体" w:cs="Times New Roman"/>
          <w:sz w:val="21"/>
          <w:szCs w:val="21"/>
        </w:rPr>
        <w:t>具备内置计时器，准确记录使用时间，便于监控使用和维护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9、必须</w:t>
      </w:r>
      <w:r>
        <w:rPr>
          <w:rFonts w:hint="eastAsia" w:ascii="宋体" w:hAnsi="宋体" w:cs="Times New Roman"/>
          <w:sz w:val="21"/>
          <w:szCs w:val="21"/>
        </w:rPr>
        <w:t>具有图示及报警提示音功能，能监测并显示加温时间，最高温度≤56℃，具备过热警示功能，能提示错误代码，便于保养维修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10、</w:t>
      </w:r>
      <w:r>
        <w:rPr>
          <w:rFonts w:hint="eastAsia" w:ascii="宋体" w:hAnsi="宋体" w:cs="Times New Roman"/>
          <w:sz w:val="21"/>
          <w:szCs w:val="21"/>
        </w:rPr>
        <w:t>升温毯配置毯型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≥20种，满足不同手术体位需要，必须含有截石位毯、儿科毯及针对心脏外科手术无菌毯型（易发生低体温术种）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11、</w:t>
      </w:r>
      <w:r>
        <w:rPr>
          <w:rFonts w:hint="eastAsia" w:ascii="宋体" w:hAnsi="宋体" w:cs="Times New Roman"/>
          <w:sz w:val="21"/>
          <w:szCs w:val="21"/>
        </w:rPr>
        <w:t>升温毯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有排液孔设计，避免术中液体对患者安全造成隐患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12、</w:t>
      </w:r>
      <w:r>
        <w:rPr>
          <w:rFonts w:hint="eastAsia" w:ascii="宋体" w:hAnsi="宋体" w:cs="Times New Roman"/>
          <w:sz w:val="21"/>
          <w:szCs w:val="21"/>
        </w:rPr>
        <w:t>升温毯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采用中央汇管技术，</w:t>
      </w:r>
      <w:r>
        <w:rPr>
          <w:rFonts w:hint="eastAsia" w:ascii="宋体" w:hAnsi="宋体" w:cs="Times New Roman"/>
          <w:sz w:val="21"/>
          <w:szCs w:val="21"/>
          <w:lang w:eastAsia="zh-CN"/>
        </w:rPr>
        <w:t>可</w:t>
      </w:r>
      <w:r>
        <w:rPr>
          <w:rFonts w:hint="eastAsia" w:ascii="宋体" w:hAnsi="宋体" w:cs="Times New Roman"/>
          <w:sz w:val="21"/>
          <w:szCs w:val="21"/>
        </w:rPr>
        <w:t>保障毯子热量分布均匀高效运行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13、</w:t>
      </w:r>
      <w:r>
        <w:rPr>
          <w:rFonts w:hint="eastAsia" w:ascii="宋体" w:hAnsi="宋体" w:cs="Times New Roman"/>
          <w:sz w:val="21"/>
          <w:szCs w:val="21"/>
        </w:rPr>
        <w:t>升温毯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采用高密度耐磨性防水透气无纺布材质，不易产生纤维絮，防止增加手术部位感染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14、</w:t>
      </w:r>
      <w:r>
        <w:rPr>
          <w:rFonts w:hint="eastAsia" w:ascii="宋体" w:hAnsi="宋体" w:cs="Times New Roman"/>
          <w:sz w:val="21"/>
          <w:szCs w:val="21"/>
        </w:rPr>
        <w:t>升温毯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不含乳胶，</w:t>
      </w:r>
      <w:r>
        <w:rPr>
          <w:rFonts w:hint="eastAsia" w:ascii="宋体" w:hAnsi="宋体" w:cs="Times New Roman"/>
          <w:sz w:val="21"/>
          <w:szCs w:val="21"/>
          <w:lang w:eastAsia="zh-CN"/>
        </w:rPr>
        <w:t>并</w:t>
      </w:r>
      <w:r>
        <w:rPr>
          <w:rFonts w:hint="eastAsia" w:ascii="宋体" w:hAnsi="宋体" w:cs="Times New Roman"/>
          <w:sz w:val="21"/>
          <w:szCs w:val="21"/>
        </w:rPr>
        <w:t>符合CPSC阻燃性要求I类标准，材质柔软可透X射线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15、</w:t>
      </w:r>
      <w:r>
        <w:rPr>
          <w:rFonts w:hint="eastAsia" w:ascii="宋体" w:hAnsi="宋体" w:cs="Times New Roman"/>
          <w:sz w:val="21"/>
          <w:szCs w:val="21"/>
        </w:rPr>
        <w:t>升温毯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需采用</w:t>
      </w:r>
      <w:r>
        <w:rPr>
          <w:rFonts w:hint="eastAsia" w:ascii="宋体" w:hAnsi="宋体" w:cs="Times New Roman"/>
          <w:sz w:val="21"/>
          <w:szCs w:val="21"/>
        </w:rPr>
        <w:t>高密度针孔透气设计，确保达到对患者安全高效对流式加温效果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16、</w:t>
      </w:r>
      <w:r>
        <w:rPr>
          <w:rFonts w:hint="eastAsia" w:ascii="宋体" w:hAnsi="宋体" w:cs="Times New Roman"/>
          <w:sz w:val="21"/>
          <w:szCs w:val="21"/>
        </w:rPr>
        <w:t>盖毯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需为</w:t>
      </w:r>
      <w:r>
        <w:rPr>
          <w:rFonts w:hint="eastAsia" w:ascii="宋体" w:hAnsi="宋体" w:cs="Times New Roman"/>
          <w:sz w:val="21"/>
          <w:szCs w:val="21"/>
        </w:rPr>
        <w:t>一面无纺布一面透明薄膜，</w:t>
      </w:r>
      <w:r>
        <w:rPr>
          <w:rFonts w:hint="eastAsia" w:ascii="宋体" w:hAnsi="宋体" w:cs="Times New Roman"/>
          <w:sz w:val="21"/>
          <w:szCs w:val="21"/>
          <w:lang w:eastAsia="zh-CN"/>
        </w:rPr>
        <w:t>具备</w:t>
      </w:r>
      <w:r>
        <w:rPr>
          <w:rFonts w:hint="eastAsia" w:ascii="宋体" w:hAnsi="宋体" w:cs="Times New Roman"/>
          <w:sz w:val="21"/>
          <w:szCs w:val="21"/>
        </w:rPr>
        <w:t>更好的保温效果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17、</w:t>
      </w:r>
      <w:r>
        <w:rPr>
          <w:rFonts w:hint="eastAsia" w:ascii="宋体" w:hAnsi="宋体" w:cs="Times New Roman"/>
          <w:sz w:val="21"/>
          <w:szCs w:val="21"/>
        </w:rPr>
        <w:t>加温毯头部位置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可拆卸以便各种体位摆放，两侧配有预切线，方便病人固定；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提供2个加温软管通道进气，可根据临床要求随意调整设备摆放位置；垫毯</w:t>
      </w:r>
      <w:r>
        <w:rPr>
          <w:rFonts w:hint="eastAsia" w:ascii="宋体" w:hAnsi="宋体" w:cs="Times New Roman"/>
          <w:sz w:val="21"/>
          <w:szCs w:val="21"/>
          <w:lang w:eastAsia="zh-CN"/>
        </w:rPr>
        <w:t>需</w:t>
      </w:r>
      <w:r>
        <w:rPr>
          <w:rFonts w:hint="eastAsia" w:ascii="宋体" w:hAnsi="宋体" w:cs="Times New Roman"/>
          <w:sz w:val="21"/>
          <w:szCs w:val="21"/>
        </w:rPr>
        <w:t>提供透明布帘，用于捕集热量，提升加温效果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BjZmUwZWUwODBlMTE2Y2Y5ZmI1YWIzYzIxODkifQ=="/>
  </w:docVars>
  <w:rsids>
    <w:rsidRoot w:val="000C1959"/>
    <w:rsid w:val="00015EFE"/>
    <w:rsid w:val="000A1311"/>
    <w:rsid w:val="000C1959"/>
    <w:rsid w:val="001E377A"/>
    <w:rsid w:val="0023030A"/>
    <w:rsid w:val="00315D81"/>
    <w:rsid w:val="005129BA"/>
    <w:rsid w:val="005A5561"/>
    <w:rsid w:val="006A7A71"/>
    <w:rsid w:val="006B5266"/>
    <w:rsid w:val="007D2447"/>
    <w:rsid w:val="00820386"/>
    <w:rsid w:val="008E4F17"/>
    <w:rsid w:val="00A03A8F"/>
    <w:rsid w:val="00A54354"/>
    <w:rsid w:val="00AD2BAF"/>
    <w:rsid w:val="00AD7383"/>
    <w:rsid w:val="00B0028F"/>
    <w:rsid w:val="00BA2FED"/>
    <w:rsid w:val="00C15AA1"/>
    <w:rsid w:val="00C416DE"/>
    <w:rsid w:val="00CC22EE"/>
    <w:rsid w:val="00D252D6"/>
    <w:rsid w:val="00DD1D6D"/>
    <w:rsid w:val="00DE6510"/>
    <w:rsid w:val="00E43396"/>
    <w:rsid w:val="00E71794"/>
    <w:rsid w:val="00F0480E"/>
    <w:rsid w:val="77630B84"/>
    <w:rsid w:val="79002AD4"/>
    <w:rsid w:val="7CF640CC"/>
    <w:rsid w:val="7E8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4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spacing w:after="120"/>
    </w:pPr>
  </w:style>
  <w:style w:type="paragraph" w:customStyle="1" w:styleId="4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link w:val="20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正文文本 Char"/>
    <w:basedOn w:val="11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首行缩进 Char"/>
    <w:basedOn w:val="13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副标题 Char"/>
    <w:basedOn w:val="11"/>
    <w:link w:val="8"/>
    <w:qFormat/>
    <w:uiPriority w:val="0"/>
    <w:rPr>
      <w:rFonts w:ascii="Cambria" w:hAnsi="Cambria" w:eastAsia="宋体" w:cs="Times New Roman"/>
      <w:b/>
      <w:bCs/>
      <w:kern w:val="28"/>
      <w:szCs w:val="32"/>
    </w:rPr>
  </w:style>
  <w:style w:type="character" w:customStyle="1" w:styleId="17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0">
    <w:name w:val="纯文本 Char"/>
    <w:basedOn w:val="11"/>
    <w:link w:val="5"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1034</Characters>
  <Lines>27</Lines>
  <Paragraphs>7</Paragraphs>
  <TotalTime>11</TotalTime>
  <ScaleCrop>false</ScaleCrop>
  <LinksUpToDate>false</LinksUpToDate>
  <CharactersWithSpaces>1034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2023-02-15T03:12:00Z</dcterms:created>
  <dc:creator>lenovo</dc:creator>
  <cp:lastModifiedBy>一千万个理由</cp:lastModifiedBy>
  <dcterms:modified xsi:type="dcterms:W3CDTF">2023-03-09T00:58:21Z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B0EC8D1A4C8645238926BE761D43F469</vt:lpwstr>
  </property>
</Properties>
</file>