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BF" w:rsidRDefault="006A6C17">
      <w:pPr>
        <w:adjustRightInd w:val="0"/>
        <w:snapToGrid w:val="0"/>
        <w:spacing w:line="240" w:lineRule="auto"/>
        <w:jc w:val="center"/>
        <w:rPr>
          <w:rFonts w:ascii="微软雅黑" w:eastAsia="微软雅黑" w:hAnsi="微软雅黑" w:cs="宋体"/>
          <w:b/>
          <w:bCs/>
          <w:color w:val="000080"/>
          <w:sz w:val="32"/>
          <w:szCs w:val="32"/>
        </w:rPr>
      </w:pPr>
      <w:bookmarkStart w:id="0" w:name="_GoBack"/>
      <w:bookmarkEnd w:id="0"/>
      <w:r>
        <w:rPr>
          <w:rFonts w:ascii="微软雅黑" w:eastAsia="微软雅黑" w:hAnsi="微软雅黑" w:cs="宋体" w:hint="eastAsia"/>
          <w:b/>
          <w:bCs/>
          <w:color w:val="000080"/>
          <w:sz w:val="32"/>
          <w:szCs w:val="32"/>
        </w:rPr>
        <w:t>特殊药品待遇资格申请</w:t>
      </w:r>
    </w:p>
    <w:p w:rsidR="004E65BF" w:rsidRDefault="004E65BF">
      <w:pPr>
        <w:adjustRightInd w:val="0"/>
        <w:snapToGrid w:val="0"/>
        <w:spacing w:line="240" w:lineRule="auto"/>
        <w:jc w:val="center"/>
        <w:rPr>
          <w:rFonts w:ascii="微软雅黑" w:eastAsia="微软雅黑" w:hAnsi="微软雅黑" w:cs="宋体"/>
          <w:b/>
          <w:bCs/>
          <w:color w:val="000080"/>
          <w:sz w:val="32"/>
          <w:szCs w:val="32"/>
        </w:rPr>
      </w:pPr>
    </w:p>
    <w:p w:rsidR="004E65BF" w:rsidRDefault="006A6C17" w:rsidP="004E65BF">
      <w:pPr>
        <w:adjustRightInd w:val="0"/>
        <w:snapToGrid w:val="0"/>
        <w:spacing w:line="288" w:lineRule="auto"/>
        <w:ind w:firstLineChars="240" w:firstLine="723"/>
        <w:rPr>
          <w:rFonts w:ascii="仿宋" w:eastAsia="仿宋" w:hAnsi="仿宋" w:cs="宋体"/>
          <w:b/>
          <w:color w:val="000080"/>
          <w:sz w:val="30"/>
        </w:rPr>
      </w:pPr>
      <w:r>
        <w:rPr>
          <w:rFonts w:ascii="仿宋" w:eastAsia="仿宋" w:hAnsi="仿宋" w:cs="宋体" w:hint="eastAsia"/>
          <w:b/>
          <w:color w:val="000080"/>
          <w:sz w:val="30"/>
        </w:rPr>
        <w:t>一、申请条件：</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符合《广西壮族自治区人力资源和社会保障厅关于做好伊马替尼等7种特殊药品纳入基本医疗保险支付有关工作的通知》（桂人社规〔2018〕19号）及《广西壮族自治区人力资源和社会保障厅关于做好国家谈判药品基本医疗保险支付工作的通知》文件规定的享受对象范围。</w:t>
      </w:r>
    </w:p>
    <w:p w:rsidR="004E65BF" w:rsidRDefault="006A6C17" w:rsidP="004E65BF">
      <w:pPr>
        <w:adjustRightInd w:val="0"/>
        <w:snapToGrid w:val="0"/>
        <w:spacing w:line="288" w:lineRule="auto"/>
        <w:ind w:firstLineChars="240" w:firstLine="723"/>
        <w:rPr>
          <w:rFonts w:ascii="仿宋" w:eastAsia="仿宋" w:hAnsi="仿宋" w:cs="宋体"/>
          <w:b/>
          <w:color w:val="000080"/>
          <w:sz w:val="30"/>
        </w:rPr>
      </w:pPr>
      <w:r>
        <w:rPr>
          <w:rFonts w:ascii="仿宋" w:eastAsia="仿宋" w:hAnsi="仿宋" w:cs="宋体" w:hint="eastAsia"/>
          <w:b/>
          <w:color w:val="000080"/>
          <w:sz w:val="30"/>
        </w:rPr>
        <w:t>二</w:t>
      </w:r>
      <w:r>
        <w:rPr>
          <w:rFonts w:ascii="仿宋" w:eastAsia="仿宋" w:hAnsi="仿宋" w:cs="宋体"/>
          <w:b/>
          <w:color w:val="000080"/>
          <w:sz w:val="30"/>
        </w:rPr>
        <w:t>、</w:t>
      </w:r>
      <w:r>
        <w:rPr>
          <w:rFonts w:ascii="仿宋" w:eastAsia="仿宋" w:hAnsi="仿宋" w:cs="宋体" w:hint="eastAsia"/>
          <w:b/>
          <w:color w:val="000080"/>
          <w:sz w:val="30"/>
        </w:rPr>
        <w:t>申报材料：</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（一）经治疗的医疗机构签署意见的《基本医疗保险特殊药品使用申请表》，原件1份；</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（二）原申请相应门慢病种</w:t>
      </w:r>
      <w:r>
        <w:rPr>
          <w:rFonts w:ascii="仿宋" w:eastAsia="仿宋" w:hAnsi="仿宋" w:cs="宋体"/>
          <w:color w:val="000080"/>
          <w:sz w:val="32"/>
          <w:szCs w:val="32"/>
        </w:rPr>
        <w:t>缺</w:t>
      </w:r>
      <w:r>
        <w:rPr>
          <w:rFonts w:ascii="仿宋" w:eastAsia="仿宋" w:hAnsi="仿宋" w:cs="宋体" w:hint="eastAsia"/>
          <w:color w:val="000080"/>
          <w:sz w:val="32"/>
          <w:szCs w:val="32"/>
        </w:rPr>
        <w:t>相关</w:t>
      </w:r>
      <w:r>
        <w:rPr>
          <w:rFonts w:ascii="仿宋" w:eastAsia="仿宋" w:hAnsi="仿宋" w:cs="宋体"/>
          <w:color w:val="000080"/>
          <w:sz w:val="32"/>
          <w:szCs w:val="32"/>
        </w:rPr>
        <w:t>材料</w:t>
      </w:r>
      <w:r>
        <w:rPr>
          <w:rFonts w:ascii="仿宋" w:eastAsia="仿宋" w:hAnsi="仿宋" w:cs="宋体" w:hint="eastAsia"/>
          <w:color w:val="000080"/>
          <w:sz w:val="32"/>
          <w:szCs w:val="32"/>
        </w:rPr>
        <w:t>的</w:t>
      </w:r>
      <w:r>
        <w:rPr>
          <w:rFonts w:ascii="仿宋" w:eastAsia="仿宋" w:hAnsi="仿宋" w:cs="宋体"/>
          <w:color w:val="000080"/>
          <w:sz w:val="32"/>
          <w:szCs w:val="32"/>
        </w:rPr>
        <w:t>，需补充</w:t>
      </w:r>
      <w:r>
        <w:rPr>
          <w:rFonts w:ascii="仿宋" w:eastAsia="仿宋" w:hAnsi="仿宋" w:cs="宋体" w:hint="eastAsia"/>
          <w:color w:val="000080"/>
          <w:sz w:val="32"/>
          <w:szCs w:val="32"/>
        </w:rPr>
        <w:t>：</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1、疾病证明书，复印件1份，验原件；</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2、按申请的药品类别提供相关疾病有确诊意义的检查报告（病理诊断、免疫组化报告等），复印件1份，验原件。</w:t>
      </w:r>
    </w:p>
    <w:p w:rsidR="004E65BF" w:rsidRDefault="006A6C17" w:rsidP="004E65BF">
      <w:pPr>
        <w:adjustRightInd w:val="0"/>
        <w:snapToGrid w:val="0"/>
        <w:spacing w:line="288" w:lineRule="auto"/>
        <w:ind w:firstLineChars="240" w:firstLine="723"/>
        <w:rPr>
          <w:rFonts w:ascii="仿宋" w:eastAsia="仿宋" w:hAnsi="仿宋" w:cs="宋体"/>
          <w:b/>
          <w:color w:val="000080"/>
          <w:sz w:val="30"/>
        </w:rPr>
      </w:pPr>
      <w:r>
        <w:rPr>
          <w:rFonts w:ascii="仿宋" w:eastAsia="仿宋" w:hAnsi="仿宋" w:cs="宋体" w:hint="eastAsia"/>
          <w:b/>
          <w:color w:val="000080"/>
          <w:sz w:val="30"/>
        </w:rPr>
        <w:t>三</w:t>
      </w:r>
      <w:r>
        <w:rPr>
          <w:rFonts w:ascii="仿宋" w:eastAsia="仿宋" w:hAnsi="仿宋" w:cs="宋体"/>
          <w:b/>
          <w:color w:val="000080"/>
          <w:sz w:val="30"/>
        </w:rPr>
        <w:t>、申报方式</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（一）本地就医：定点</w:t>
      </w:r>
      <w:r>
        <w:rPr>
          <w:rFonts w:ascii="仿宋" w:eastAsia="仿宋" w:hAnsi="仿宋" w:cs="宋体"/>
          <w:color w:val="000080"/>
          <w:sz w:val="32"/>
          <w:szCs w:val="32"/>
        </w:rPr>
        <w:t>医疗机构医保科</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（二）异地就医：</w:t>
      </w:r>
    </w:p>
    <w:p w:rsidR="004E65BF" w:rsidRDefault="006A6C17">
      <w:pPr>
        <w:pStyle w:val="1"/>
        <w:adjustRightInd w:val="0"/>
        <w:snapToGrid w:val="0"/>
        <w:ind w:leftChars="350" w:left="3540" w:hangingChars="800" w:hanging="2560"/>
        <w:rPr>
          <w:rFonts w:ascii="仿宋" w:eastAsia="仿宋" w:hAnsi="仿宋"/>
          <w:color w:val="000080"/>
          <w:sz w:val="30"/>
        </w:rPr>
      </w:pPr>
      <w:r>
        <w:rPr>
          <w:rFonts w:ascii="仿宋" w:eastAsia="仿宋" w:hAnsi="仿宋" w:cs="宋体" w:hint="eastAsia"/>
          <w:color w:val="000080"/>
          <w:sz w:val="32"/>
          <w:szCs w:val="32"/>
        </w:rPr>
        <w:t>窗口办理：</w:t>
      </w:r>
      <w:r>
        <w:rPr>
          <w:rFonts w:ascii="仿宋" w:eastAsia="仿宋" w:hAnsi="仿宋" w:hint="eastAsia"/>
          <w:color w:val="000080"/>
          <w:sz w:val="30"/>
        </w:rPr>
        <w:t>南宁市民族大道60号劳动保障大厦医保</w:t>
      </w:r>
    </w:p>
    <w:p w:rsidR="004E65BF" w:rsidRDefault="006A6C17">
      <w:pPr>
        <w:pStyle w:val="1"/>
        <w:adjustRightInd w:val="0"/>
        <w:snapToGrid w:val="0"/>
        <w:ind w:firstLineChars="900" w:firstLine="2700"/>
        <w:rPr>
          <w:rFonts w:ascii="仿宋" w:hAnsi="仿宋"/>
          <w:color w:val="000080"/>
          <w:sz w:val="32"/>
          <w:szCs w:val="32"/>
        </w:rPr>
      </w:pPr>
      <w:r>
        <w:rPr>
          <w:rFonts w:ascii="仿宋" w:eastAsia="仿宋" w:hAnsi="仿宋" w:hint="eastAsia"/>
          <w:color w:val="000080"/>
          <w:sz w:val="30"/>
        </w:rPr>
        <w:t>受理大厅（三楼310室）</w:t>
      </w:r>
    </w:p>
    <w:p w:rsidR="004E65BF" w:rsidRDefault="006A6C17" w:rsidP="004E65BF">
      <w:pPr>
        <w:adjustRightInd w:val="0"/>
        <w:snapToGrid w:val="0"/>
        <w:spacing w:line="288" w:lineRule="auto"/>
        <w:ind w:firstLineChars="240" w:firstLine="723"/>
        <w:rPr>
          <w:rFonts w:ascii="仿宋" w:eastAsia="仿宋" w:hAnsi="仿宋" w:cs="宋体"/>
          <w:b/>
          <w:color w:val="000080"/>
          <w:sz w:val="30"/>
        </w:rPr>
      </w:pPr>
      <w:r>
        <w:rPr>
          <w:rFonts w:ascii="仿宋" w:eastAsia="仿宋" w:hAnsi="仿宋" w:cs="宋体" w:hint="eastAsia"/>
          <w:b/>
          <w:color w:val="000080"/>
          <w:sz w:val="30"/>
        </w:rPr>
        <w:t>四、办理</w:t>
      </w:r>
      <w:r>
        <w:rPr>
          <w:rFonts w:ascii="仿宋" w:eastAsia="仿宋" w:hAnsi="仿宋" w:cs="宋体"/>
          <w:b/>
          <w:color w:val="000080"/>
          <w:sz w:val="30"/>
        </w:rPr>
        <w:t>流程</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（一）本地就医：受理（即时）→初审（即时）→复核（即时）→结果反馈（即时）</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（二）异地就医受理（即时）→初审（即时）→复核（1个工作日）→结果反馈（即时）</w:t>
      </w:r>
    </w:p>
    <w:p w:rsidR="004E65BF" w:rsidRDefault="006A6C17" w:rsidP="004E65BF">
      <w:pPr>
        <w:adjustRightInd w:val="0"/>
        <w:snapToGrid w:val="0"/>
        <w:spacing w:line="288" w:lineRule="auto"/>
        <w:ind w:firstLineChars="240" w:firstLine="723"/>
        <w:rPr>
          <w:rFonts w:ascii="仿宋" w:eastAsia="仿宋" w:hAnsi="仿宋" w:cs="宋体"/>
          <w:b/>
          <w:color w:val="000080"/>
          <w:sz w:val="30"/>
        </w:rPr>
      </w:pPr>
      <w:r>
        <w:rPr>
          <w:rFonts w:ascii="仿宋" w:eastAsia="仿宋" w:hAnsi="仿宋" w:cs="宋体" w:hint="eastAsia"/>
          <w:b/>
          <w:color w:val="000080"/>
          <w:sz w:val="30"/>
        </w:rPr>
        <w:t>五</w:t>
      </w:r>
      <w:r>
        <w:rPr>
          <w:rFonts w:ascii="仿宋" w:eastAsia="仿宋" w:hAnsi="仿宋" w:cs="宋体"/>
          <w:b/>
          <w:color w:val="000080"/>
          <w:sz w:val="30"/>
        </w:rPr>
        <w:t>、</w:t>
      </w:r>
      <w:r>
        <w:rPr>
          <w:rFonts w:ascii="仿宋" w:eastAsia="仿宋" w:hAnsi="仿宋" w:cs="宋体" w:hint="eastAsia"/>
          <w:b/>
          <w:color w:val="000080"/>
          <w:sz w:val="30"/>
        </w:rPr>
        <w:t>办理方式：</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（一）本地就医：即时办结</w:t>
      </w:r>
    </w:p>
    <w:p w:rsidR="004E65BF" w:rsidRDefault="006A6C17">
      <w:pPr>
        <w:adjustRightInd w:val="0"/>
        <w:snapToGrid w:val="0"/>
        <w:spacing w:line="288" w:lineRule="auto"/>
        <w:ind w:firstLineChars="240" w:firstLine="768"/>
        <w:rPr>
          <w:rFonts w:ascii="仿宋" w:eastAsia="仿宋" w:hAnsi="仿宋" w:cs="宋体"/>
          <w:color w:val="000080"/>
          <w:sz w:val="32"/>
          <w:szCs w:val="32"/>
        </w:rPr>
      </w:pPr>
      <w:r>
        <w:rPr>
          <w:rFonts w:ascii="仿宋" w:eastAsia="仿宋" w:hAnsi="仿宋" w:cs="宋体" w:hint="eastAsia"/>
          <w:color w:val="000080"/>
          <w:sz w:val="32"/>
          <w:szCs w:val="32"/>
        </w:rPr>
        <w:t>（二）异地就医：1个工作日</w:t>
      </w:r>
    </w:p>
    <w:sectPr w:rsidR="004E65BF" w:rsidSect="004E6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FD" w:rsidRDefault="00492EFD" w:rsidP="006A6C17">
      <w:pPr>
        <w:spacing w:line="240" w:lineRule="auto"/>
      </w:pPr>
      <w:r>
        <w:separator/>
      </w:r>
    </w:p>
  </w:endnote>
  <w:endnote w:type="continuationSeparator" w:id="0">
    <w:p w:rsidR="00492EFD" w:rsidRDefault="00492EFD" w:rsidP="006A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Unicode MS"/>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FD" w:rsidRDefault="00492EFD" w:rsidP="006A6C17">
      <w:pPr>
        <w:spacing w:line="240" w:lineRule="auto"/>
      </w:pPr>
      <w:r>
        <w:separator/>
      </w:r>
    </w:p>
  </w:footnote>
  <w:footnote w:type="continuationSeparator" w:id="0">
    <w:p w:rsidR="00492EFD" w:rsidRDefault="00492EFD" w:rsidP="006A6C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1573"/>
    <w:multiLevelType w:val="singleLevel"/>
    <w:tmpl w:val="59B41573"/>
    <w:lvl w:ilvl="0">
      <w:start w:val="1"/>
      <w:numFmt w:val="decimal"/>
      <w:pStyle w:val="a"/>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48D"/>
    <w:rsid w:val="00081CC0"/>
    <w:rsid w:val="001463A8"/>
    <w:rsid w:val="002B6298"/>
    <w:rsid w:val="00370E9B"/>
    <w:rsid w:val="003857E7"/>
    <w:rsid w:val="00492EFD"/>
    <w:rsid w:val="004C79A9"/>
    <w:rsid w:val="004D0E37"/>
    <w:rsid w:val="004E65BF"/>
    <w:rsid w:val="004F1453"/>
    <w:rsid w:val="004F5D3F"/>
    <w:rsid w:val="00521F13"/>
    <w:rsid w:val="00580292"/>
    <w:rsid w:val="0066148D"/>
    <w:rsid w:val="006A6C17"/>
    <w:rsid w:val="00752A16"/>
    <w:rsid w:val="007F4E15"/>
    <w:rsid w:val="0085544F"/>
    <w:rsid w:val="008B2847"/>
    <w:rsid w:val="009A5FA6"/>
    <w:rsid w:val="00A011AA"/>
    <w:rsid w:val="00A302B8"/>
    <w:rsid w:val="00A708B9"/>
    <w:rsid w:val="00B54B84"/>
    <w:rsid w:val="00C11039"/>
    <w:rsid w:val="00C12B59"/>
    <w:rsid w:val="00C941CA"/>
    <w:rsid w:val="00D64E91"/>
    <w:rsid w:val="00DA1700"/>
    <w:rsid w:val="00DD2897"/>
    <w:rsid w:val="00F55851"/>
    <w:rsid w:val="00F63868"/>
    <w:rsid w:val="32944F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9CD7"/>
  <w15:docId w15:val="{B93848E6-9FC5-4A01-853D-386711FE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5BF"/>
    <w:pPr>
      <w:widowControl w:val="0"/>
      <w:spacing w:line="460" w:lineRule="exact"/>
      <w:jc w:val="both"/>
    </w:pPr>
    <w:rPr>
      <w:rFonts w:eastAsia="仿宋_GB2312"/>
      <w:kern w:val="2"/>
      <w:sz w:val="28"/>
      <w:szCs w:val="30"/>
    </w:rPr>
  </w:style>
  <w:style w:type="paragraph" w:styleId="2">
    <w:name w:val="heading 2"/>
    <w:basedOn w:val="a0"/>
    <w:next w:val="a0"/>
    <w:link w:val="20"/>
    <w:uiPriority w:val="9"/>
    <w:semiHidden/>
    <w:unhideWhenUsed/>
    <w:qFormat/>
    <w:rsid w:val="004E65BF"/>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semiHidden/>
    <w:unhideWhenUsed/>
    <w:qFormat/>
    <w:rsid w:val="004E65BF"/>
    <w:pPr>
      <w:tabs>
        <w:tab w:val="center" w:pos="4153"/>
        <w:tab w:val="right" w:pos="8306"/>
      </w:tabs>
      <w:snapToGrid w:val="0"/>
      <w:spacing w:line="240" w:lineRule="atLeast"/>
      <w:jc w:val="left"/>
    </w:pPr>
    <w:rPr>
      <w:sz w:val="18"/>
      <w:szCs w:val="18"/>
    </w:rPr>
  </w:style>
  <w:style w:type="paragraph" w:styleId="a6">
    <w:name w:val="header"/>
    <w:basedOn w:val="a0"/>
    <w:link w:val="a7"/>
    <w:uiPriority w:val="99"/>
    <w:semiHidden/>
    <w:unhideWhenUsed/>
    <w:qFormat/>
    <w:rsid w:val="004E65BF"/>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1">
    <w:name w:val="列出段落1"/>
    <w:basedOn w:val="a0"/>
    <w:uiPriority w:val="34"/>
    <w:qFormat/>
    <w:rsid w:val="004E65BF"/>
    <w:pPr>
      <w:ind w:firstLineChars="200" w:firstLine="420"/>
    </w:pPr>
  </w:style>
  <w:style w:type="paragraph" w:customStyle="1" w:styleId="a">
    <w:name w:val="目录"/>
    <w:basedOn w:val="2"/>
    <w:next w:val="a0"/>
    <w:qFormat/>
    <w:rsid w:val="004E65BF"/>
    <w:pPr>
      <w:numPr>
        <w:numId w:val="1"/>
      </w:numPr>
      <w:tabs>
        <w:tab w:val="left" w:pos="360"/>
      </w:tabs>
      <w:spacing w:before="0" w:after="0" w:line="300" w:lineRule="auto"/>
      <w:ind w:left="0" w:firstLine="0"/>
      <w:jc w:val="center"/>
    </w:pPr>
    <w:rPr>
      <w:rFonts w:ascii="Arial" w:eastAsia="黑体" w:hAnsi="Arial" w:cs="Times New Roman"/>
      <w:bCs w:val="0"/>
      <w:szCs w:val="30"/>
    </w:rPr>
  </w:style>
  <w:style w:type="character" w:customStyle="1" w:styleId="20">
    <w:name w:val="标题 2 字符"/>
    <w:basedOn w:val="a1"/>
    <w:link w:val="2"/>
    <w:uiPriority w:val="9"/>
    <w:semiHidden/>
    <w:rsid w:val="004E65BF"/>
    <w:rPr>
      <w:rFonts w:asciiTheme="majorHAnsi" w:eastAsiaTheme="majorEastAsia" w:hAnsiTheme="majorHAnsi" w:cstheme="majorBidi"/>
      <w:b/>
      <w:bCs/>
      <w:sz w:val="32"/>
      <w:szCs w:val="32"/>
    </w:rPr>
  </w:style>
  <w:style w:type="character" w:customStyle="1" w:styleId="a7">
    <w:name w:val="页眉 字符"/>
    <w:basedOn w:val="a1"/>
    <w:link w:val="a6"/>
    <w:uiPriority w:val="99"/>
    <w:semiHidden/>
    <w:qFormat/>
    <w:rsid w:val="004E65BF"/>
    <w:rPr>
      <w:rFonts w:ascii="Times New Roman" w:eastAsia="仿宋_GB2312" w:hAnsi="Times New Roman" w:cs="Times New Roman"/>
      <w:sz w:val="18"/>
      <w:szCs w:val="18"/>
    </w:rPr>
  </w:style>
  <w:style w:type="character" w:customStyle="1" w:styleId="a5">
    <w:name w:val="页脚 字符"/>
    <w:basedOn w:val="a1"/>
    <w:link w:val="a4"/>
    <w:uiPriority w:val="99"/>
    <w:semiHidden/>
    <w:rsid w:val="004E65B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407</Characters>
  <Application>Microsoft Office Word</Application>
  <DocSecurity>0</DocSecurity>
  <Lines>3</Lines>
  <Paragraphs>1</Paragraphs>
  <ScaleCrop>false</ScaleCrop>
  <Company>微软中国</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2019-10-09T14:37:00Z</dcterms:created>
  <dcterms:modified xsi:type="dcterms:W3CDTF">2020-11-24T08:27:00Z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