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color w:val="000000"/>
          <w:kern w:val="36"/>
          <w:sz w:val="44"/>
          <w:szCs w:val="44"/>
          <w:lang w:eastAsia="zh-CN"/>
        </w:rPr>
      </w:pPr>
      <w:r>
        <w:rPr>
          <w:rFonts w:hint="eastAsia" w:ascii="宋体" w:hAnsi="宋体" w:cs="宋体"/>
          <w:b/>
          <w:bCs/>
          <w:color w:val="000000"/>
          <w:kern w:val="36"/>
          <w:sz w:val="44"/>
          <w:szCs w:val="44"/>
        </w:rPr>
        <w:t>党组织领导班子主要负责人</w:t>
      </w:r>
      <w:r>
        <w:rPr>
          <w:rFonts w:hint="eastAsia" w:ascii="宋体" w:hAnsi="宋体" w:cs="宋体"/>
          <w:b/>
          <w:bCs/>
          <w:color w:val="000000"/>
          <w:kern w:val="36"/>
          <w:sz w:val="44"/>
          <w:szCs w:val="44"/>
          <w:lang w:eastAsia="zh-CN"/>
        </w:rPr>
        <w:t>深化“书记引航担使命”主题活动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color w:val="000000"/>
          <w:kern w:val="36"/>
          <w:sz w:val="44"/>
          <w:szCs w:val="44"/>
        </w:rPr>
      </w:pPr>
      <w:r>
        <w:rPr>
          <w:rFonts w:hint="eastAsia" w:ascii="宋体" w:hAnsi="宋体" w:cs="宋体"/>
          <w:b/>
          <w:bCs/>
          <w:color w:val="000000"/>
          <w:kern w:val="36"/>
          <w:sz w:val="44"/>
          <w:szCs w:val="44"/>
        </w:rPr>
        <w:t>20</w:t>
      </w:r>
      <w:r>
        <w:rPr>
          <w:rFonts w:hint="eastAsia" w:ascii="宋体" w:hAnsi="宋体" w:cs="宋体"/>
          <w:b/>
          <w:bCs/>
          <w:color w:val="000000"/>
          <w:kern w:val="36"/>
          <w:sz w:val="44"/>
          <w:szCs w:val="44"/>
          <w:lang w:val="en-US" w:eastAsia="zh-CN"/>
        </w:rPr>
        <w:t>20</w:t>
      </w:r>
      <w:r>
        <w:rPr>
          <w:rFonts w:hint="eastAsia" w:ascii="宋体" w:hAnsi="宋体" w:cs="宋体"/>
          <w:b/>
          <w:bCs/>
          <w:color w:val="000000"/>
          <w:kern w:val="36"/>
          <w:sz w:val="44"/>
          <w:szCs w:val="44"/>
        </w:rPr>
        <w:t>年度主体责任清单</w:t>
      </w:r>
    </w:p>
    <w:p>
      <w:pPr>
        <w:rPr>
          <w:rFonts w:ascii="宋体" w:hAnsi="宋体" w:eastAsia="宋体" w:cs="宋体"/>
          <w:color w:val="000000"/>
          <w:kern w:val="0"/>
          <w:sz w:val="10"/>
          <w:szCs w:val="10"/>
        </w:rPr>
      </w:pPr>
    </w:p>
    <w:p>
      <w:pP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填报单位（公章）：中共南宁市第二人民医院委员会    责任人：闫钢      职务：党委书记、副院长</w:t>
      </w:r>
    </w:p>
    <w:tbl>
      <w:tblPr>
        <w:tblStyle w:val="6"/>
        <w:tblW w:w="14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832"/>
        <w:gridCol w:w="7565"/>
        <w:gridCol w:w="166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spacing w:line="400" w:lineRule="exact"/>
              <w:jc w:val="center"/>
              <w:rPr>
                <w:rFonts w:ascii="黑体" w:hAnsi="黑体" w:eastAsia="黑体" w:cs="仿宋"/>
                <w:b/>
                <w:bCs w:val="0"/>
                <w:color w:val="000000"/>
                <w:kern w:val="0"/>
                <w:sz w:val="28"/>
                <w:szCs w:val="28"/>
              </w:rPr>
            </w:pPr>
            <w:r>
              <w:rPr>
                <w:rFonts w:hint="eastAsia" w:ascii="黑体" w:hAnsi="黑体" w:eastAsia="黑体" w:cs="仿宋"/>
                <w:b/>
                <w:bCs w:val="0"/>
                <w:color w:val="000000"/>
                <w:kern w:val="0"/>
                <w:sz w:val="28"/>
                <w:szCs w:val="28"/>
              </w:rPr>
              <w:t>清单分类</w:t>
            </w:r>
          </w:p>
        </w:tc>
        <w:tc>
          <w:tcPr>
            <w:tcW w:w="1832" w:type="dxa"/>
            <w:vAlign w:val="center"/>
          </w:tcPr>
          <w:p>
            <w:pPr>
              <w:spacing w:line="400" w:lineRule="exact"/>
              <w:jc w:val="center"/>
              <w:rPr>
                <w:rFonts w:ascii="黑体" w:hAnsi="黑体" w:eastAsia="黑体" w:cs="仿宋"/>
                <w:b/>
                <w:bCs w:val="0"/>
                <w:color w:val="000000"/>
                <w:kern w:val="0"/>
                <w:sz w:val="28"/>
                <w:szCs w:val="28"/>
              </w:rPr>
            </w:pPr>
            <w:r>
              <w:rPr>
                <w:rFonts w:hint="eastAsia" w:ascii="黑体" w:hAnsi="黑体" w:eastAsia="黑体" w:cs="仿宋"/>
                <w:b/>
                <w:bCs w:val="0"/>
                <w:color w:val="000000"/>
                <w:kern w:val="0"/>
                <w:sz w:val="28"/>
                <w:szCs w:val="28"/>
              </w:rPr>
              <w:t>责任项目</w:t>
            </w:r>
          </w:p>
        </w:tc>
        <w:tc>
          <w:tcPr>
            <w:tcW w:w="7565" w:type="dxa"/>
            <w:vAlign w:val="center"/>
          </w:tcPr>
          <w:p>
            <w:pPr>
              <w:spacing w:line="400" w:lineRule="exact"/>
              <w:jc w:val="center"/>
              <w:rPr>
                <w:rFonts w:ascii="黑体" w:hAnsi="黑体" w:eastAsia="黑体" w:cs="仿宋"/>
                <w:b/>
                <w:bCs w:val="0"/>
                <w:color w:val="000000"/>
                <w:kern w:val="0"/>
                <w:sz w:val="28"/>
                <w:szCs w:val="28"/>
              </w:rPr>
            </w:pPr>
            <w:r>
              <w:rPr>
                <w:rFonts w:hint="eastAsia" w:ascii="黑体" w:hAnsi="黑体" w:eastAsia="黑体" w:cs="仿宋"/>
                <w:b/>
                <w:bCs w:val="0"/>
                <w:color w:val="000000"/>
                <w:kern w:val="0"/>
                <w:sz w:val="28"/>
                <w:szCs w:val="28"/>
              </w:rPr>
              <w:t>具</w:t>
            </w:r>
            <w:r>
              <w:rPr>
                <w:rFonts w:hint="eastAsia" w:ascii="黑体" w:hAnsi="黑体" w:eastAsia="黑体" w:cs="仿宋"/>
                <w:b/>
                <w:bCs w:val="0"/>
                <w:color w:val="000000"/>
                <w:kern w:val="0"/>
                <w:sz w:val="28"/>
                <w:szCs w:val="28"/>
                <w:lang w:val="en-US" w:eastAsia="zh-CN"/>
              </w:rPr>
              <w:t xml:space="preserve"> </w:t>
            </w:r>
            <w:r>
              <w:rPr>
                <w:rFonts w:hint="eastAsia" w:ascii="黑体" w:hAnsi="黑体" w:eastAsia="黑体" w:cs="仿宋"/>
                <w:b/>
                <w:bCs w:val="0"/>
                <w:color w:val="000000"/>
                <w:kern w:val="0"/>
                <w:sz w:val="28"/>
                <w:szCs w:val="28"/>
              </w:rPr>
              <w:t>体</w:t>
            </w:r>
            <w:r>
              <w:rPr>
                <w:rFonts w:hint="eastAsia" w:ascii="黑体" w:hAnsi="黑体" w:eastAsia="黑体" w:cs="仿宋"/>
                <w:b/>
                <w:bCs w:val="0"/>
                <w:color w:val="000000"/>
                <w:kern w:val="0"/>
                <w:sz w:val="28"/>
                <w:szCs w:val="28"/>
                <w:lang w:val="en-US" w:eastAsia="zh-CN"/>
              </w:rPr>
              <w:t xml:space="preserve"> </w:t>
            </w:r>
            <w:r>
              <w:rPr>
                <w:rFonts w:hint="eastAsia" w:ascii="黑体" w:hAnsi="黑体" w:eastAsia="黑体" w:cs="仿宋"/>
                <w:b/>
                <w:bCs w:val="0"/>
                <w:color w:val="000000"/>
                <w:kern w:val="0"/>
                <w:sz w:val="28"/>
                <w:szCs w:val="28"/>
              </w:rPr>
              <w:t>措</w:t>
            </w:r>
            <w:r>
              <w:rPr>
                <w:rFonts w:hint="eastAsia" w:ascii="黑体" w:hAnsi="黑体" w:eastAsia="黑体" w:cs="仿宋"/>
                <w:b/>
                <w:bCs w:val="0"/>
                <w:color w:val="000000"/>
                <w:kern w:val="0"/>
                <w:sz w:val="28"/>
                <w:szCs w:val="28"/>
                <w:lang w:val="en-US" w:eastAsia="zh-CN"/>
              </w:rPr>
              <w:t xml:space="preserve"> </w:t>
            </w:r>
            <w:r>
              <w:rPr>
                <w:rFonts w:hint="eastAsia" w:ascii="黑体" w:hAnsi="黑体" w:eastAsia="黑体" w:cs="仿宋"/>
                <w:b/>
                <w:bCs w:val="0"/>
                <w:color w:val="000000"/>
                <w:kern w:val="0"/>
                <w:sz w:val="28"/>
                <w:szCs w:val="28"/>
              </w:rPr>
              <w:t>施</w:t>
            </w:r>
          </w:p>
        </w:tc>
        <w:tc>
          <w:tcPr>
            <w:tcW w:w="1660" w:type="dxa"/>
            <w:vAlign w:val="center"/>
          </w:tcPr>
          <w:p>
            <w:pPr>
              <w:spacing w:line="400" w:lineRule="exact"/>
              <w:jc w:val="center"/>
              <w:rPr>
                <w:rFonts w:ascii="黑体" w:hAnsi="黑体" w:eastAsia="黑体" w:cs="仿宋"/>
                <w:b/>
                <w:bCs w:val="0"/>
                <w:color w:val="000000"/>
                <w:kern w:val="0"/>
                <w:sz w:val="28"/>
                <w:szCs w:val="28"/>
              </w:rPr>
            </w:pPr>
            <w:r>
              <w:rPr>
                <w:rFonts w:hint="eastAsia" w:ascii="黑体" w:hAnsi="黑体" w:eastAsia="黑体" w:cs="仿宋"/>
                <w:b/>
                <w:bCs w:val="0"/>
                <w:color w:val="000000"/>
                <w:kern w:val="0"/>
                <w:sz w:val="28"/>
                <w:szCs w:val="28"/>
              </w:rPr>
              <w:t>完成时限</w:t>
            </w:r>
          </w:p>
        </w:tc>
        <w:tc>
          <w:tcPr>
            <w:tcW w:w="1265" w:type="dxa"/>
            <w:vAlign w:val="center"/>
          </w:tcPr>
          <w:p>
            <w:pPr>
              <w:jc w:val="center"/>
              <w:rPr>
                <w:rFonts w:ascii="黑体" w:hAnsi="黑体" w:eastAsia="黑体" w:cs="宋体"/>
                <w:b/>
                <w:bCs w:val="0"/>
                <w:color w:val="000000"/>
                <w:kern w:val="0"/>
                <w:sz w:val="30"/>
                <w:szCs w:val="30"/>
              </w:rPr>
            </w:pPr>
            <w:r>
              <w:rPr>
                <w:rFonts w:hint="eastAsia" w:ascii="黑体" w:hAnsi="黑体" w:eastAsia="黑体" w:cs="仿宋"/>
                <w:b/>
                <w:bCs w:val="0"/>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71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sz w:val="21"/>
                <w:szCs w:val="21"/>
              </w:rPr>
              <w:t>共性清单</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sz w:val="21"/>
                <w:szCs w:val="21"/>
              </w:rPr>
              <w:t>履行领导责任</w:t>
            </w: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2B2B2B"/>
                <w:sz w:val="21"/>
                <w:szCs w:val="21"/>
              </w:rPr>
              <w:t xml:space="preserve"> 认真贯彻执行上级党委、纪委关于党风廉政建设的工作部署，履行党风廉政建设“第一责任人”责任，督促领导班子成员履行“一岗双责”，</w:t>
            </w:r>
            <w:r>
              <w:rPr>
                <w:rFonts w:hint="eastAsia" w:asciiTheme="minorEastAsia" w:hAnsiTheme="minorEastAsia" w:eastAsiaTheme="minorEastAsia" w:cstheme="minorEastAsia"/>
                <w:color w:val="000000"/>
                <w:sz w:val="21"/>
                <w:szCs w:val="21"/>
              </w:rPr>
              <w:t>坚持做到重要工作亲自部署、重大问题亲自过问、重点环节亲自协调、重要案件亲自督办。</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2.及时传达学习、分析研究上级有关党风廉政建设和反腐败工作的工作部署和指示精神，结合实际亲自部署，针对存在的问题提出整改落实意见。</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333333"/>
                <w:sz w:val="21"/>
                <w:szCs w:val="21"/>
              </w:rPr>
              <w:t xml:space="preserve"> 研究制定医院党风廉政建设工作计划，与业务工作有机结合，督促分管领导制定具体措施。</w:t>
            </w:r>
            <w:r>
              <w:rPr>
                <w:rFonts w:hint="eastAsia" w:asciiTheme="minorEastAsia" w:hAnsiTheme="minorEastAsia" w:eastAsiaTheme="minorEastAsia" w:cstheme="minorEastAsia"/>
                <w:sz w:val="21"/>
                <w:szCs w:val="21"/>
              </w:rPr>
              <w:t>加强对全院各科室、各支部履行党风廉政建设职责等情况的监督检查，组织召开</w:t>
            </w:r>
            <w:r>
              <w:rPr>
                <w:rFonts w:hint="eastAsia" w:asciiTheme="minorEastAsia" w:hAnsiTheme="minorEastAsia" w:eastAsiaTheme="minorEastAsia" w:cstheme="minorEastAsia"/>
                <w:color w:val="000000"/>
                <w:sz w:val="21"/>
                <w:szCs w:val="21"/>
              </w:rPr>
              <w:t>党风廉政建设工作会议，年内至少2次。</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 xml:space="preserve"> 深入学习《党章》和《关于新形势下党内政治生活若干准则》，强化参加党内政治生活的思想自觉，严格执行双重组织生活。</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5.带头检查考核所属各党支部年度落实党风廉政建设“一岗双责”情况。</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eastAsia="zh-CN"/>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管好班子</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sz w:val="21"/>
                <w:szCs w:val="21"/>
              </w:rPr>
              <w:t>带好队伍</w:t>
            </w: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.每年对班子成员、分管部门负责人进行廉政谈话不少于1次，了解掌握班子成员思想政治、廉洁自律、生活作风等方面的情况，对存在的苗头性、倾向性问题，抓早抓小，督促其及时整改纠正。</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12月底</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带头填写主体责任纪实手册，督促和指导其他班子成员落实好主体责任纪实制度，不定期进行查阅。</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12月底</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kern w:val="0"/>
                <w:sz w:val="21"/>
                <w:szCs w:val="21"/>
              </w:rPr>
            </w:pPr>
          </w:p>
        </w:tc>
        <w:tc>
          <w:tcPr>
            <w:tcW w:w="7565"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坚持和完善新提拔领导干部任前廉政知识测试、廉政承诺和廉政谈话制度，将廉政教育贯穿于干部培养选拔管理使用全过程。</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全年</w:t>
            </w:r>
          </w:p>
        </w:tc>
        <w:tc>
          <w:tcPr>
            <w:tcW w:w="1265"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推进政风行风建设，聘请一批党风建设和行风建设监督员，年内开展2次作风检查，根据检查发现的问题，制定切实可行的整改措施。</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全年</w:t>
            </w:r>
          </w:p>
        </w:tc>
        <w:tc>
          <w:tcPr>
            <w:tcW w:w="1265"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年内给全院中层以上领导干部上一次廉政党课。</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8月</w:t>
            </w:r>
          </w:p>
        </w:tc>
        <w:tc>
          <w:tcPr>
            <w:tcW w:w="1265"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当好廉洁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sz w:val="21"/>
                <w:szCs w:val="21"/>
              </w:rPr>
              <w:t>从政表率</w:t>
            </w: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1.带头遵守党纪国法和廉洁从政规定，严格执行民主集中制，自觉接受组织和群众的监督。</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2.带头执行中央“八项规定”，自觉践行“三严三实”要求，持之以恒反对“四风”。</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260" w:lineRule="exact"/>
              <w:jc w:val="left"/>
              <w:textAlignment w:val="auto"/>
              <w:rPr>
                <w:rFonts w:hint="eastAsia" w:asciiTheme="minorEastAsia" w:hAnsiTheme="minorEastAsia" w:cstheme="minorEastAsia"/>
                <w:color w:val="000000"/>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jc w:val="left"/>
              <w:textAlignment w:val="auto"/>
              <w:rPr>
                <w:rFonts w:hint="eastAsia" w:asciiTheme="minorEastAsia" w:hAnsi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严格执行民主集中制，对“三重一大”事项实行集体决策，规范权力运行。</w:t>
            </w:r>
            <w:r>
              <w:rPr>
                <w:rFonts w:hint="eastAsia" w:asciiTheme="minorEastAsia" w:hAnsiTheme="minorEastAsia" w:cstheme="minorEastAsia"/>
                <w:color w:val="000000"/>
                <w:sz w:val="21"/>
                <w:szCs w:val="21"/>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260" w:lineRule="exact"/>
              <w:jc w:val="left"/>
              <w:textAlignment w:val="auto"/>
              <w:rPr>
                <w:rFonts w:hint="eastAsia" w:asciiTheme="minorEastAsia" w:hAnsiTheme="minorEastAsia" w:cstheme="minorEastAsia"/>
                <w:color w:val="000000"/>
                <w:sz w:val="21"/>
                <w:szCs w:val="21"/>
                <w:lang w:val="en-US" w:eastAsia="zh-CN"/>
              </w:rPr>
            </w:pPr>
            <w:bookmarkStart w:id="0" w:name="_GoBack"/>
            <w:bookmarkEnd w:id="0"/>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7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严格教育管理亲属和身边工作人员，决不利用职权和职务上的影响为其谋取非法利益。</w:t>
            </w:r>
          </w:p>
          <w:p>
            <w:pPr>
              <w:keepNext w:val="0"/>
              <w:keepLines w:val="0"/>
              <w:pageBreakBefore w:val="0"/>
              <w:widowControl w:val="0"/>
              <w:numPr>
                <w:numId w:val="0"/>
              </w:numPr>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lang w:val="en-US" w:eastAsia="zh-CN"/>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1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个性清单</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1.带头发挥公立医院党委把方向、管大局、作决策、促改革、保落实的作用，稳步有序地推进公立医院领导下的院长负责制，承担党风廉政建设主体责任。</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4"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2B2B2B"/>
                <w:sz w:val="21"/>
                <w:szCs w:val="21"/>
              </w:rPr>
              <w:t>2.重视和支持纪委按照党章和“三转”要求履行督促“两个责任”落实、开展纪律审查、纠正“四风”、查处侵害群众利益的不正之风和腐败问题、问责失职失责行为等职责。</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14"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3.加强党员领导班子以及党员干部的廉洁教育</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12月底</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14"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4.抓好班子建设，管好队伍，自觉接受组织和群众监督，规范行使权力。</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714"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5.自觉遵守中央、自治区、市廉洁从政规定，严格按制度管权管人管事，教育和管理好亲属和身边的工作人员，以身作则，认真执行个人重大事项报告制度，自觉接受组织和群众监督</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14"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6.</w:t>
            </w:r>
            <w:r>
              <w:rPr>
                <w:rFonts w:hint="eastAsia" w:asciiTheme="minorEastAsia" w:hAnsiTheme="minorEastAsia" w:eastAsiaTheme="minorEastAsia" w:cstheme="minorEastAsia"/>
                <w:b w:val="0"/>
                <w:bCs w:val="0"/>
                <w:color w:val="2B2B2B"/>
                <w:kern w:val="2"/>
                <w:sz w:val="21"/>
                <w:szCs w:val="21"/>
                <w:lang w:val="en-US" w:eastAsia="zh-CN" w:bidi="ar-SA"/>
              </w:rPr>
              <w:t>对驻村第一书记、帮扶卫生院人员每半年进行一次廉洁自律专项督查，规避违法违纪行为。</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14"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7.</w:t>
            </w:r>
            <w:r>
              <w:rPr>
                <w:rFonts w:hint="eastAsia" w:asciiTheme="minorEastAsia" w:hAnsiTheme="minorEastAsia" w:eastAsiaTheme="minorEastAsia" w:cstheme="minorEastAsia"/>
                <w:b w:val="0"/>
                <w:bCs w:val="0"/>
                <w:color w:val="2B2B2B"/>
                <w:kern w:val="2"/>
                <w:sz w:val="21"/>
                <w:szCs w:val="21"/>
                <w:lang w:val="en-US" w:eastAsia="zh-CN" w:bidi="ar-SA"/>
              </w:rPr>
              <w:t>每年开展一次党费收缴、管理和使用管理情况自查，规避违规现象。</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eastAsiaTheme="minorEastAsia" w:cstheme="minorEastAsia"/>
                <w:b w:val="0"/>
                <w:bCs w:val="0"/>
                <w:color w:val="2B2B2B"/>
                <w:kern w:val="2"/>
                <w:sz w:val="21"/>
                <w:szCs w:val="21"/>
                <w:lang w:val="en-US" w:eastAsia="zh-CN" w:bidi="ar-SA"/>
              </w:rPr>
              <w:t>12月</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14"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cstheme="minorEastAsia"/>
                <w:b w:val="0"/>
                <w:bCs w:val="0"/>
                <w:color w:val="2B2B2B"/>
                <w:kern w:val="2"/>
                <w:sz w:val="21"/>
                <w:szCs w:val="21"/>
                <w:lang w:val="en-US" w:eastAsia="zh-CN" w:bidi="ar-SA"/>
              </w:rPr>
              <w:t>8.对驻村第一书记、帮扶卫生院人员每半年进行一次廉洁自律专项督查，规避违法违纪行为。</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cstheme="minorEastAsia"/>
                <w:b w:val="0"/>
                <w:bCs w:val="0"/>
                <w:color w:val="2B2B2B"/>
                <w:kern w:val="2"/>
                <w:sz w:val="21"/>
                <w:szCs w:val="21"/>
                <w:lang w:val="en-US" w:eastAsia="zh-CN" w:bidi="ar-SA"/>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14"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1832" w:type="dxa"/>
            <w:vMerge w:val="continue"/>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kern w:val="0"/>
                <w:sz w:val="21"/>
                <w:szCs w:val="21"/>
              </w:rPr>
            </w:pPr>
          </w:p>
        </w:tc>
        <w:tc>
          <w:tcPr>
            <w:tcW w:w="75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cstheme="minorEastAsia"/>
                <w:b w:val="0"/>
                <w:bCs w:val="0"/>
                <w:color w:val="2B2B2B"/>
                <w:kern w:val="2"/>
                <w:sz w:val="21"/>
                <w:szCs w:val="21"/>
                <w:lang w:val="en-US" w:eastAsia="zh-CN" w:bidi="ar-SA"/>
              </w:rPr>
              <w:t>9.扎实开展对党组织书记落实管党治党主体责任存在问题、2019年民主生活会存在问题的整改。</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r>
              <w:rPr>
                <w:rFonts w:hint="eastAsia" w:asciiTheme="minorEastAsia" w:hAnsiTheme="minorEastAsia" w:cstheme="minorEastAsia"/>
                <w:b w:val="0"/>
                <w:bCs w:val="0"/>
                <w:color w:val="2B2B2B"/>
                <w:kern w:val="2"/>
                <w:sz w:val="21"/>
                <w:szCs w:val="21"/>
                <w:lang w:val="en-US" w:eastAsia="zh-CN" w:bidi="ar-SA"/>
              </w:rPr>
              <w:t>全年</w:t>
            </w:r>
          </w:p>
        </w:tc>
        <w:tc>
          <w:tcPr>
            <w:tcW w:w="1265" w:type="dxa"/>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2B2B2B"/>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cs="宋体"/>
          <w:color w:val="000000"/>
          <w:kern w:val="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D97194"/>
    <w:multiLevelType w:val="singleLevel"/>
    <w:tmpl w:val="C3D97194"/>
    <w:lvl w:ilvl="0" w:tentative="0">
      <w:start w:val="3"/>
      <w:numFmt w:val="decimal"/>
      <w:lvlText w:val="%1."/>
      <w:lvlJc w:val="left"/>
      <w:pPr>
        <w:tabs>
          <w:tab w:val="left" w:pos="312"/>
        </w:tabs>
      </w:pPr>
    </w:lvl>
  </w:abstractNum>
  <w:abstractNum w:abstractNumId="1">
    <w:nsid w:val="643F16F6"/>
    <w:multiLevelType w:val="singleLevel"/>
    <w:tmpl w:val="643F16F6"/>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3AC9"/>
    <w:rsid w:val="00050BF0"/>
    <w:rsid w:val="000A755E"/>
    <w:rsid w:val="003B0C6E"/>
    <w:rsid w:val="005C3AC9"/>
    <w:rsid w:val="0061047B"/>
    <w:rsid w:val="00625FC3"/>
    <w:rsid w:val="00853CF4"/>
    <w:rsid w:val="008B0740"/>
    <w:rsid w:val="00AF4AF7"/>
    <w:rsid w:val="00B52C72"/>
    <w:rsid w:val="00C52038"/>
    <w:rsid w:val="00D07E58"/>
    <w:rsid w:val="00DB2292"/>
    <w:rsid w:val="00E23151"/>
    <w:rsid w:val="00E427DC"/>
    <w:rsid w:val="00EB4483"/>
    <w:rsid w:val="00F87482"/>
    <w:rsid w:val="047046F5"/>
    <w:rsid w:val="1D2C3299"/>
    <w:rsid w:val="242D4D08"/>
    <w:rsid w:val="2439254C"/>
    <w:rsid w:val="25D54E5B"/>
    <w:rsid w:val="60F370E2"/>
    <w:rsid w:val="72042E35"/>
    <w:rsid w:val="7ABD0E46"/>
    <w:rsid w:val="7D4B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21"/>
    <w:basedOn w:val="7"/>
    <w:qFormat/>
    <w:uiPriority w:val="0"/>
    <w:rPr>
      <w:rFonts w:ascii="font-weight : 400" w:hAnsi="font-weight : 400" w:eastAsia="font-weight : 400" w:cs="font-weight : 400"/>
      <w:color w:val="000000"/>
      <w:sz w:val="40"/>
      <w:szCs w:val="40"/>
      <w:u w:val="single"/>
    </w:rPr>
  </w:style>
  <w:style w:type="character" w:customStyle="1" w:styleId="9">
    <w:name w:val="font31"/>
    <w:basedOn w:val="7"/>
    <w:qFormat/>
    <w:uiPriority w:val="0"/>
    <w:rPr>
      <w:rFonts w:hint="default" w:ascii="font-weight : 400" w:hAnsi="font-weight : 400" w:eastAsia="font-weight : 400" w:cs="font-weight : 400"/>
      <w:color w:val="000000"/>
      <w:sz w:val="40"/>
      <w:szCs w:val="40"/>
      <w:u w:val="non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181</Words>
  <Characters>1036</Characters>
  <Lines>8</Lines>
  <Paragraphs>2</Paragraphs>
  <TotalTime>13</TotalTime>
  <ScaleCrop>false</ScaleCrop>
  <LinksUpToDate>false</LinksUpToDate>
  <CharactersWithSpaces>1215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2019-03-28T08:28:00Z</dcterms:created>
  <dc:creator>Administrator</dc:creator>
  <cp:lastModifiedBy>党办(公共)</cp:lastModifiedBy>
  <dcterms:modified xsi:type="dcterms:W3CDTF">2020-04-14T01:26:48Z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